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88" w:rsidRPr="00B61488" w:rsidRDefault="00B61488">
      <w:pPr>
        <w:pStyle w:val="Textbody"/>
        <w:suppressAutoHyphens/>
        <w:spacing w:after="0" w:line="360" w:lineRule="auto"/>
        <w:jc w:val="both"/>
        <w:rPr>
          <w:rFonts w:ascii="Times New Roman" w:hAnsi="Times New Roman"/>
          <w:sz w:val="24"/>
          <w:szCs w:val="24"/>
        </w:rPr>
      </w:pPr>
      <w:r w:rsidRPr="00B61488">
        <w:rPr>
          <w:rFonts w:ascii="Times New Roman" w:hAnsi="Times New Roman"/>
          <w:sz w:val="24"/>
          <w:szCs w:val="24"/>
        </w:rPr>
        <w:t>Αριθμός απόφασης 7338/2021</w:t>
      </w:r>
    </w:p>
    <w:p w:rsidR="00BE5F79" w:rsidRPr="00B61488" w:rsidRDefault="00A05A91">
      <w:pPr>
        <w:pStyle w:val="Textbody"/>
        <w:suppressAutoHyphens/>
        <w:spacing w:after="0" w:line="360" w:lineRule="auto"/>
        <w:jc w:val="both"/>
        <w:rPr>
          <w:rFonts w:ascii="Times New Roman" w:hAnsi="Times New Roman"/>
          <w:sz w:val="24"/>
          <w:szCs w:val="24"/>
        </w:rPr>
      </w:pPr>
      <w:r w:rsidRPr="00B61488">
        <w:rPr>
          <w:rFonts w:ascii="Times New Roman" w:hAnsi="Times New Roman"/>
          <w:sz w:val="24"/>
          <w:szCs w:val="24"/>
        </w:rPr>
        <w:t>ΑΓ 4834/15.05.2017</w:t>
      </w:r>
    </w:p>
    <w:p w:rsidR="00BE5F79" w:rsidRPr="00B61488" w:rsidRDefault="00BE5F79">
      <w:pPr>
        <w:pStyle w:val="Textbody"/>
        <w:suppressAutoHyphens/>
        <w:spacing w:after="0" w:line="360" w:lineRule="auto"/>
        <w:jc w:val="center"/>
        <w:rPr>
          <w:rFonts w:ascii="Times New Roman" w:hAnsi="Times New Roman"/>
          <w:b/>
          <w:sz w:val="24"/>
          <w:szCs w:val="24"/>
        </w:rPr>
      </w:pPr>
    </w:p>
    <w:p w:rsidR="00BE5F79" w:rsidRPr="00B61488" w:rsidRDefault="00A05A91">
      <w:pPr>
        <w:pStyle w:val="Textbody"/>
        <w:suppressAutoHyphens/>
        <w:spacing w:after="0" w:line="360" w:lineRule="auto"/>
        <w:jc w:val="center"/>
        <w:rPr>
          <w:rFonts w:ascii="Times New Roman" w:hAnsi="Times New Roman"/>
          <w:b/>
          <w:sz w:val="24"/>
          <w:szCs w:val="24"/>
        </w:rPr>
      </w:pPr>
      <w:r w:rsidRPr="00B61488">
        <w:rPr>
          <w:rFonts w:ascii="Times New Roman" w:hAnsi="Times New Roman"/>
          <w:b/>
          <w:sz w:val="24"/>
          <w:szCs w:val="24"/>
        </w:rPr>
        <w:t>ΤΟ</w:t>
      </w:r>
    </w:p>
    <w:p w:rsidR="00BE5F79" w:rsidRPr="00B61488" w:rsidRDefault="00A05A91">
      <w:pPr>
        <w:pStyle w:val="Textbody"/>
        <w:suppressAutoHyphens/>
        <w:spacing w:after="0" w:line="360" w:lineRule="auto"/>
        <w:jc w:val="center"/>
        <w:rPr>
          <w:rFonts w:ascii="Times New Roman" w:hAnsi="Times New Roman"/>
          <w:b/>
          <w:sz w:val="24"/>
          <w:szCs w:val="24"/>
        </w:rPr>
      </w:pPr>
      <w:r w:rsidRPr="00B61488">
        <w:rPr>
          <w:rFonts w:ascii="Times New Roman" w:hAnsi="Times New Roman"/>
          <w:b/>
          <w:sz w:val="24"/>
          <w:szCs w:val="24"/>
        </w:rPr>
        <w:t>ΔΙΟΙΚΗΤΙΚΟ ΠΡΩΤΟΔΙΚΕΙΟ ΑΘΗΝΩΝ</w:t>
      </w:r>
    </w:p>
    <w:p w:rsidR="00BE5F79" w:rsidRPr="00B61488" w:rsidRDefault="00A05A91">
      <w:pPr>
        <w:pStyle w:val="Textbody"/>
        <w:spacing w:after="0" w:line="360" w:lineRule="auto"/>
        <w:jc w:val="center"/>
        <w:rPr>
          <w:rFonts w:ascii="Times New Roman" w:hAnsi="Times New Roman"/>
          <w:sz w:val="24"/>
          <w:szCs w:val="24"/>
        </w:rPr>
      </w:pPr>
      <w:r w:rsidRPr="00B61488">
        <w:rPr>
          <w:rFonts w:ascii="Times New Roman" w:hAnsi="Times New Roman"/>
          <w:b/>
          <w:sz w:val="24"/>
          <w:szCs w:val="24"/>
        </w:rPr>
        <w:t>ΤMHMA</w:t>
      </w:r>
      <w:r w:rsidRPr="00B61488">
        <w:rPr>
          <w:rFonts w:ascii="Times New Roman" w:hAnsi="Times New Roman"/>
          <w:sz w:val="24"/>
          <w:szCs w:val="24"/>
        </w:rPr>
        <w:t xml:space="preserve"> </w:t>
      </w:r>
      <w:r w:rsidRPr="00B61488">
        <w:rPr>
          <w:rFonts w:ascii="Times New Roman" w:hAnsi="Times New Roman"/>
          <w:b/>
          <w:sz w:val="24"/>
          <w:szCs w:val="24"/>
        </w:rPr>
        <w:t>30</w:t>
      </w:r>
      <w:r w:rsidRPr="00B61488">
        <w:rPr>
          <w:rFonts w:ascii="Times New Roman" w:hAnsi="Times New Roman"/>
          <w:b/>
          <w:position w:val="8"/>
          <w:sz w:val="24"/>
          <w:szCs w:val="24"/>
        </w:rPr>
        <w:t>ο</w:t>
      </w:r>
      <w:r w:rsidRPr="00B61488">
        <w:rPr>
          <w:rFonts w:ascii="Times New Roman" w:hAnsi="Times New Roman"/>
          <w:b/>
          <w:sz w:val="24"/>
          <w:szCs w:val="24"/>
        </w:rPr>
        <w:t xml:space="preserve"> ΜΟΝΟΜΕΛΕΣ</w:t>
      </w:r>
    </w:p>
    <w:p w:rsidR="00BE5F79" w:rsidRPr="00B61488" w:rsidRDefault="00BE5F79">
      <w:pPr>
        <w:pStyle w:val="Textbody"/>
        <w:spacing w:after="0" w:line="360" w:lineRule="auto"/>
        <w:jc w:val="center"/>
        <w:rPr>
          <w:rFonts w:ascii="Times New Roman" w:hAnsi="Times New Roman"/>
          <w:sz w:val="24"/>
          <w:szCs w:val="24"/>
        </w:rPr>
      </w:pPr>
    </w:p>
    <w:p w:rsidR="00BE5F79" w:rsidRPr="00B61488" w:rsidRDefault="00A05A91">
      <w:pPr>
        <w:pStyle w:val="Textbody"/>
        <w:spacing w:after="0" w:line="360" w:lineRule="auto"/>
        <w:jc w:val="both"/>
        <w:rPr>
          <w:rFonts w:ascii="Times New Roman" w:hAnsi="Times New Roman"/>
          <w:sz w:val="24"/>
          <w:szCs w:val="24"/>
        </w:rPr>
      </w:pPr>
      <w:r w:rsidRPr="00B61488">
        <w:rPr>
          <w:rFonts w:ascii="Times New Roman" w:hAnsi="Times New Roman"/>
          <w:spacing w:val="70"/>
          <w:sz w:val="24"/>
          <w:szCs w:val="24"/>
        </w:rPr>
        <w:tab/>
        <w:t xml:space="preserve">Συνεδρίασε </w:t>
      </w:r>
      <w:r w:rsidRPr="00B61488">
        <w:rPr>
          <w:rFonts w:ascii="Times New Roman" w:hAnsi="Times New Roman"/>
          <w:sz w:val="24"/>
          <w:szCs w:val="24"/>
        </w:rPr>
        <w:t>δημόσια στο ακροατήριό του, στις 11 Δεκεμβρίου 2020, με δ</w:t>
      </w:r>
      <w:r w:rsidRPr="00B61488">
        <w:rPr>
          <w:rFonts w:ascii="Times New Roman" w:hAnsi="Times New Roman"/>
          <w:sz w:val="24"/>
          <w:szCs w:val="24"/>
        </w:rPr>
        <w:t>ι</w:t>
      </w:r>
      <w:r w:rsidRPr="00B61488">
        <w:rPr>
          <w:rFonts w:ascii="Times New Roman" w:hAnsi="Times New Roman"/>
          <w:sz w:val="24"/>
          <w:szCs w:val="24"/>
        </w:rPr>
        <w:t xml:space="preserve">καστή τη Μαρία </w:t>
      </w:r>
      <w:proofErr w:type="spellStart"/>
      <w:r w:rsidRPr="00B61488">
        <w:rPr>
          <w:rFonts w:ascii="Times New Roman" w:hAnsi="Times New Roman"/>
          <w:sz w:val="24"/>
          <w:szCs w:val="24"/>
        </w:rPr>
        <w:t>Κοτσινονού</w:t>
      </w:r>
      <w:proofErr w:type="spellEnd"/>
      <w:r w:rsidRPr="00B61488">
        <w:rPr>
          <w:rFonts w:ascii="Times New Roman" w:hAnsi="Times New Roman"/>
          <w:sz w:val="24"/>
          <w:szCs w:val="24"/>
        </w:rPr>
        <w:t xml:space="preserve">, Πρωτοδίκη Δ.Δ. και γραμματέα την Ευσταθία </w:t>
      </w:r>
      <w:proofErr w:type="spellStart"/>
      <w:r w:rsidRPr="00B61488">
        <w:rPr>
          <w:rFonts w:ascii="Times New Roman" w:hAnsi="Times New Roman"/>
          <w:sz w:val="24"/>
          <w:szCs w:val="24"/>
        </w:rPr>
        <w:t>Σαντά</w:t>
      </w:r>
      <w:proofErr w:type="spellEnd"/>
      <w:r w:rsidRPr="00B61488">
        <w:rPr>
          <w:rFonts w:ascii="Times New Roman" w:hAnsi="Times New Roman"/>
          <w:sz w:val="24"/>
          <w:szCs w:val="24"/>
        </w:rPr>
        <w:t>, δικαστ</w:t>
      </w:r>
      <w:r w:rsidRPr="00B61488">
        <w:rPr>
          <w:rFonts w:ascii="Times New Roman" w:hAnsi="Times New Roman"/>
          <w:sz w:val="24"/>
          <w:szCs w:val="24"/>
        </w:rPr>
        <w:t>ι</w:t>
      </w:r>
      <w:r w:rsidRPr="00B61488">
        <w:rPr>
          <w:rFonts w:ascii="Times New Roman" w:hAnsi="Times New Roman"/>
          <w:sz w:val="24"/>
          <w:szCs w:val="24"/>
        </w:rPr>
        <w:t>κή υπάλληλο,</w:t>
      </w:r>
    </w:p>
    <w:p w:rsidR="00BE5F79" w:rsidRPr="00B61488" w:rsidRDefault="00A05A91">
      <w:pPr>
        <w:pStyle w:val="Textbody"/>
        <w:spacing w:after="0" w:line="360" w:lineRule="auto"/>
        <w:jc w:val="both"/>
        <w:rPr>
          <w:rFonts w:ascii="Times New Roman" w:hAnsi="Times New Roman"/>
          <w:sz w:val="24"/>
          <w:szCs w:val="24"/>
        </w:rPr>
      </w:pPr>
      <w:r w:rsidRPr="00B61488">
        <w:rPr>
          <w:rFonts w:ascii="Times New Roman" w:hAnsi="Times New Roman"/>
          <w:sz w:val="24"/>
          <w:szCs w:val="24"/>
        </w:rPr>
        <w:tab/>
      </w:r>
      <w:r w:rsidRPr="00B61488">
        <w:rPr>
          <w:rFonts w:ascii="Times New Roman" w:hAnsi="Times New Roman"/>
          <w:spacing w:val="70"/>
          <w:sz w:val="24"/>
          <w:szCs w:val="24"/>
        </w:rPr>
        <w:t>για</w:t>
      </w:r>
      <w:r w:rsidRPr="00B61488">
        <w:rPr>
          <w:rFonts w:ascii="Times New Roman" w:hAnsi="Times New Roman"/>
          <w:sz w:val="24"/>
          <w:szCs w:val="24"/>
        </w:rPr>
        <w:t xml:space="preserve"> να δικάσει την αγωγή με ημερομηνία κατάθεσης 15.05.2017,</w:t>
      </w:r>
    </w:p>
    <w:p w:rsidR="00741129" w:rsidRDefault="00A05A91">
      <w:pPr>
        <w:pStyle w:val="Textbody"/>
        <w:spacing w:after="0" w:line="360" w:lineRule="auto"/>
        <w:jc w:val="both"/>
        <w:rPr>
          <w:rFonts w:ascii="Times New Roman" w:hAnsi="Times New Roman"/>
          <w:sz w:val="24"/>
          <w:szCs w:val="24"/>
        </w:rPr>
      </w:pPr>
      <w:r w:rsidRPr="00B61488">
        <w:rPr>
          <w:rFonts w:ascii="Times New Roman" w:hAnsi="Times New Roman"/>
          <w:sz w:val="24"/>
          <w:szCs w:val="24"/>
        </w:rPr>
        <w:tab/>
      </w:r>
      <w:r w:rsidRPr="00B61488">
        <w:rPr>
          <w:rFonts w:ascii="Times New Roman" w:hAnsi="Times New Roman"/>
          <w:spacing w:val="70"/>
          <w:sz w:val="24"/>
          <w:szCs w:val="24"/>
        </w:rPr>
        <w:t>του</w:t>
      </w:r>
      <w:r w:rsidRPr="00B61488">
        <w:rPr>
          <w:rFonts w:ascii="Times New Roman" w:hAnsi="Times New Roman"/>
          <w:sz w:val="24"/>
          <w:szCs w:val="24"/>
        </w:rPr>
        <w:t xml:space="preserve"> Α</w:t>
      </w:r>
      <w:r w:rsidR="00741129">
        <w:rPr>
          <w:rFonts w:ascii="Times New Roman" w:hAnsi="Times New Roman"/>
          <w:sz w:val="24"/>
          <w:szCs w:val="24"/>
        </w:rPr>
        <w:t>Μ......</w:t>
      </w:r>
    </w:p>
    <w:p w:rsidR="00741129" w:rsidRDefault="00A05A91" w:rsidP="00741129">
      <w:pPr>
        <w:pStyle w:val="Textbody"/>
        <w:spacing w:after="0" w:line="360" w:lineRule="auto"/>
        <w:jc w:val="both"/>
        <w:rPr>
          <w:rFonts w:ascii="Times New Roman" w:hAnsi="Times New Roman"/>
          <w:sz w:val="24"/>
          <w:szCs w:val="24"/>
        </w:rPr>
      </w:pPr>
      <w:r w:rsidRPr="00B61488">
        <w:rPr>
          <w:rFonts w:ascii="Times New Roman" w:hAnsi="Times New Roman"/>
          <w:spacing w:val="70"/>
          <w:sz w:val="24"/>
          <w:szCs w:val="24"/>
        </w:rPr>
        <w:tab/>
        <w:t xml:space="preserve">κατά </w:t>
      </w:r>
      <w:r w:rsidRPr="00B61488">
        <w:rPr>
          <w:rFonts w:ascii="Times New Roman" w:hAnsi="Times New Roman"/>
          <w:sz w:val="24"/>
          <w:szCs w:val="24"/>
        </w:rPr>
        <w:t>του Ελληνικού Δημοσίου, το οποίο εκπροσωπείται από τον Υπουργό Οικ</w:t>
      </w:r>
      <w:r w:rsidRPr="00B61488">
        <w:rPr>
          <w:rFonts w:ascii="Times New Roman" w:hAnsi="Times New Roman"/>
          <w:sz w:val="24"/>
          <w:szCs w:val="24"/>
        </w:rPr>
        <w:t>ο</w:t>
      </w:r>
      <w:r w:rsidRPr="00B61488">
        <w:rPr>
          <w:rFonts w:ascii="Times New Roman" w:hAnsi="Times New Roman"/>
          <w:sz w:val="24"/>
          <w:szCs w:val="24"/>
        </w:rPr>
        <w:t xml:space="preserve">νομικών και παραστάθηκε με δήλωση, κατ’ άρθρο 133 παρ. 2 του Κ.Δ.Δ. της δικαστικής πληρεξούσιας του Νομικού Συμβουλίου του Κράτους (Ν.Σ.Κ.) </w:t>
      </w:r>
    </w:p>
    <w:p w:rsidR="00BE5F79" w:rsidRPr="00B61488" w:rsidRDefault="00741129" w:rsidP="00741129">
      <w:pPr>
        <w:pStyle w:val="Textbody"/>
        <w:spacing w:after="0"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5A91" w:rsidRPr="00B61488">
        <w:rPr>
          <w:rFonts w:ascii="Times New Roman" w:hAnsi="Times New Roman"/>
          <w:b/>
          <w:sz w:val="24"/>
          <w:szCs w:val="24"/>
        </w:rPr>
        <w:t>Αφού μελέτησε τη δικογραφία</w:t>
      </w:r>
    </w:p>
    <w:p w:rsidR="00BE5F79" w:rsidRPr="00B61488" w:rsidRDefault="00A05A91">
      <w:pPr>
        <w:pStyle w:val="Textbody"/>
        <w:spacing w:after="0" w:line="360" w:lineRule="auto"/>
        <w:jc w:val="center"/>
        <w:rPr>
          <w:rFonts w:ascii="Times New Roman" w:hAnsi="Times New Roman"/>
          <w:b/>
          <w:sz w:val="24"/>
          <w:szCs w:val="24"/>
        </w:rPr>
      </w:pPr>
      <w:r w:rsidRPr="00B61488">
        <w:rPr>
          <w:rFonts w:ascii="Times New Roman" w:hAnsi="Times New Roman"/>
          <w:b/>
          <w:sz w:val="24"/>
          <w:szCs w:val="24"/>
        </w:rPr>
        <w:t>Σκέφθηκε κατά το νόμο</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1. Επειδή, η κρινόμενη αγωγή φέρεται νομίμως προς περαιτέρω συζήτηση, μετά την έκδοση της 13895/2020 προδικαστικής απόφασης του παρόντος Δικαστηρίου και την εκτέλ</w:t>
      </w:r>
      <w:r w:rsidRPr="00B61488">
        <w:rPr>
          <w:rFonts w:ascii="Times New Roman" w:hAnsi="Times New Roman"/>
          <w:sz w:val="24"/>
          <w:szCs w:val="24"/>
        </w:rPr>
        <w:t>ε</w:t>
      </w:r>
      <w:r w:rsidRPr="00B61488">
        <w:rPr>
          <w:rFonts w:ascii="Times New Roman" w:hAnsi="Times New Roman"/>
          <w:sz w:val="24"/>
          <w:szCs w:val="24"/>
        </w:rPr>
        <w:t>ση όσων διατάχθηκαν με την απόφαση αυτή.</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2. Επειδή, με την κρινόμενη αγωγή ο ενάγων, αξιωματικός εν αποστρατεία του Π</w:t>
      </w:r>
      <w:r w:rsidRPr="00B61488">
        <w:rPr>
          <w:rFonts w:ascii="Times New Roman" w:hAnsi="Times New Roman"/>
          <w:sz w:val="24"/>
          <w:szCs w:val="24"/>
        </w:rPr>
        <w:t>υ</w:t>
      </w:r>
      <w:r w:rsidRPr="00B61488">
        <w:rPr>
          <w:rFonts w:ascii="Times New Roman" w:hAnsi="Times New Roman"/>
          <w:sz w:val="24"/>
          <w:szCs w:val="24"/>
        </w:rPr>
        <w:t xml:space="preserve">ροσβεστικού Σώματος, επιδιώκει, </w:t>
      </w:r>
      <w:proofErr w:type="spellStart"/>
      <w:r w:rsidRPr="00B61488">
        <w:rPr>
          <w:rFonts w:ascii="Times New Roman" w:hAnsi="Times New Roman"/>
          <w:sz w:val="24"/>
          <w:szCs w:val="24"/>
        </w:rPr>
        <w:t>παραδεκτώς</w:t>
      </w:r>
      <w:proofErr w:type="spellEnd"/>
      <w:r w:rsidRPr="00B61488">
        <w:rPr>
          <w:rFonts w:ascii="Times New Roman" w:hAnsi="Times New Roman"/>
          <w:sz w:val="24"/>
          <w:szCs w:val="24"/>
        </w:rPr>
        <w:t>, να αναγνωρισθεί η υποχρέωση του εναγόμ</w:t>
      </w:r>
      <w:r w:rsidRPr="00B61488">
        <w:rPr>
          <w:rFonts w:ascii="Times New Roman" w:hAnsi="Times New Roman"/>
          <w:sz w:val="24"/>
          <w:szCs w:val="24"/>
        </w:rPr>
        <w:t>ε</w:t>
      </w:r>
      <w:r w:rsidRPr="00B61488">
        <w:rPr>
          <w:rFonts w:ascii="Times New Roman" w:hAnsi="Times New Roman"/>
          <w:sz w:val="24"/>
          <w:szCs w:val="24"/>
        </w:rPr>
        <w:t>νου Ελληνικού Δημοσίου να του καταβάλει, νομιμοτόκως, από την επίδοση της αγωγής του, έως την εξόφληση, το συνολικό ποσό των 2.330,40 ευρώ, ως αποζημίωση, κατ’ άρθρο 105 του Εισαγωγικού Νόμου του Αστικού Κώδικα (</w:t>
      </w:r>
      <w:proofErr w:type="spellStart"/>
      <w:r w:rsidRPr="00B61488">
        <w:rPr>
          <w:rFonts w:ascii="Times New Roman" w:hAnsi="Times New Roman"/>
          <w:sz w:val="24"/>
          <w:szCs w:val="24"/>
        </w:rPr>
        <w:t>Εισ.Ν.Α.Κ</w:t>
      </w:r>
      <w:proofErr w:type="spellEnd"/>
      <w:r w:rsidRPr="00B61488">
        <w:rPr>
          <w:rFonts w:ascii="Times New Roman" w:hAnsi="Times New Roman"/>
          <w:sz w:val="24"/>
          <w:szCs w:val="24"/>
        </w:rPr>
        <w:t xml:space="preserve">., </w:t>
      </w:r>
      <w:proofErr w:type="spellStart"/>
      <w:r w:rsidRPr="00B61488">
        <w:rPr>
          <w:rFonts w:ascii="Times New Roman" w:hAnsi="Times New Roman"/>
          <w:sz w:val="24"/>
          <w:szCs w:val="24"/>
        </w:rPr>
        <w:t>α.ν</w:t>
      </w:r>
      <w:proofErr w:type="spellEnd"/>
      <w:r w:rsidRPr="00B61488">
        <w:rPr>
          <w:rFonts w:ascii="Times New Roman" w:hAnsi="Times New Roman"/>
          <w:sz w:val="24"/>
          <w:szCs w:val="24"/>
        </w:rPr>
        <w:t>. 2783/1941, Φ.Ε.Κ. Α΄ 29), για την αποκατάσταση της περιουσιακής ζημίας, την οποία ισχυρίζεται ότι υπέστη, λόγω της παράνομης αποστρατείας του και της πρόωρης εξόδου του από την ενεργό υπηρεσία, στις 23.04.2012, και ειδικότερα λόγω της καταβολής, εξαιτίας της πρόωρης αυτής αποστρατείας, μειωμένου εφάπαξ βοηθήματος από τον Τομέα Πρόνοιας Υπαλλήλων Πυροσβεστικού Σώμ</w:t>
      </w:r>
      <w:r w:rsidRPr="00B61488">
        <w:rPr>
          <w:rFonts w:ascii="Times New Roman" w:hAnsi="Times New Roman"/>
          <w:sz w:val="24"/>
          <w:szCs w:val="24"/>
        </w:rPr>
        <w:t>α</w:t>
      </w:r>
      <w:r w:rsidRPr="00B61488">
        <w:rPr>
          <w:rFonts w:ascii="Times New Roman" w:hAnsi="Times New Roman"/>
          <w:sz w:val="24"/>
          <w:szCs w:val="24"/>
        </w:rPr>
        <w:t>τος (Τ.Π.Υ.Π.Σ.) του Ταμείου Επικουρικής Ασφάλισης και Πρόνοιας Απασχολούμενων στα Σώματα Ασφαλείας (Τ.Ε.Α.Π.Α.Σ.Α.).</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 xml:space="preserve">3. Επειδή, με το άρθρο 105 του </w:t>
      </w:r>
      <w:proofErr w:type="spellStart"/>
      <w:r w:rsidRPr="00B61488">
        <w:rPr>
          <w:rFonts w:ascii="Times New Roman" w:hAnsi="Times New Roman"/>
          <w:sz w:val="24"/>
          <w:szCs w:val="24"/>
        </w:rPr>
        <w:t>Εισ.Ν.Α.Κ</w:t>
      </w:r>
      <w:proofErr w:type="spellEnd"/>
      <w:r w:rsidRPr="00B61488">
        <w:rPr>
          <w:rFonts w:ascii="Times New Roman" w:hAnsi="Times New Roman"/>
          <w:sz w:val="24"/>
          <w:szCs w:val="24"/>
        </w:rPr>
        <w:t>. θεσπίζεται η ευθύνη του Ελληνικού Δ</w:t>
      </w:r>
      <w:r w:rsidRPr="00B61488">
        <w:rPr>
          <w:rFonts w:ascii="Times New Roman" w:hAnsi="Times New Roman"/>
          <w:sz w:val="24"/>
          <w:szCs w:val="24"/>
        </w:rPr>
        <w:t>η</w:t>
      </w:r>
      <w:r w:rsidRPr="00B61488">
        <w:rPr>
          <w:rFonts w:ascii="Times New Roman" w:hAnsi="Times New Roman"/>
          <w:sz w:val="24"/>
          <w:szCs w:val="24"/>
        </w:rPr>
        <w:t>μοσίου προς αποζημίωση από τις παράνομες πράξεις ή παραλείψεις των οργάνων του κατά την άσκηση της δημόσιας εξουσίας που τους έχει ανατεθεί. Κατά την έννοια των διατάξεων αυτών, για να στοιχειοθετηθεί η ευθύνη του Ελληνικού Δημοσίου προς αποζημίωση απαιτε</w:t>
      </w:r>
      <w:r w:rsidRPr="00B61488">
        <w:rPr>
          <w:rFonts w:ascii="Times New Roman" w:hAnsi="Times New Roman"/>
          <w:sz w:val="24"/>
          <w:szCs w:val="24"/>
        </w:rPr>
        <w:t>ί</w:t>
      </w:r>
      <w:r w:rsidRPr="00B61488">
        <w:rPr>
          <w:rFonts w:ascii="Times New Roman" w:hAnsi="Times New Roman"/>
          <w:sz w:val="24"/>
          <w:szCs w:val="24"/>
        </w:rPr>
        <w:t>ται παράνομη πράξη ή παράλειψη ή υλική ενέργεια οργάνων του κατά την άσκηση της αν</w:t>
      </w:r>
      <w:r w:rsidRPr="00B61488">
        <w:rPr>
          <w:rFonts w:ascii="Times New Roman" w:hAnsi="Times New Roman"/>
          <w:sz w:val="24"/>
          <w:szCs w:val="24"/>
        </w:rPr>
        <w:t>α</w:t>
      </w:r>
      <w:r w:rsidRPr="00B61488">
        <w:rPr>
          <w:rFonts w:ascii="Times New Roman" w:hAnsi="Times New Roman"/>
          <w:sz w:val="24"/>
          <w:szCs w:val="24"/>
        </w:rPr>
        <w:lastRenderedPageBreak/>
        <w:t xml:space="preserve">τεθειμένης σε αυτά δημόσιας εξουσίας, επίκληση και απόδειξη συγκεκριμένης ζημίας, καθώς και αιτιώδης σύνδεσμος μεταξύ της παράνομης πράξης ή παράλειψης ή υλικής ενέργειας και της επελθούσας ζημίας. Οι ως άνω προϋποθέσεις της ευθύνης προς αποζημίωση πρέπει να συντρέχουν </w:t>
      </w:r>
      <w:proofErr w:type="spellStart"/>
      <w:r w:rsidRPr="00B61488">
        <w:rPr>
          <w:rFonts w:ascii="Times New Roman" w:hAnsi="Times New Roman"/>
          <w:sz w:val="24"/>
          <w:szCs w:val="24"/>
        </w:rPr>
        <w:t>σωρευτικώς</w:t>
      </w:r>
      <w:proofErr w:type="spellEnd"/>
      <w:r w:rsidRPr="00B61488">
        <w:rPr>
          <w:rFonts w:ascii="Times New Roman" w:hAnsi="Times New Roman"/>
          <w:sz w:val="24"/>
          <w:szCs w:val="24"/>
        </w:rPr>
        <w:t xml:space="preserve"> (</w:t>
      </w:r>
      <w:proofErr w:type="spellStart"/>
      <w:r w:rsidRPr="00B61488">
        <w:rPr>
          <w:rFonts w:ascii="Times New Roman" w:hAnsi="Times New Roman"/>
          <w:sz w:val="24"/>
          <w:szCs w:val="24"/>
        </w:rPr>
        <w:t>Σ.τ.Ε</w:t>
      </w:r>
      <w:proofErr w:type="spellEnd"/>
      <w:r w:rsidRPr="00B61488">
        <w:rPr>
          <w:rFonts w:ascii="Times New Roman" w:hAnsi="Times New Roman"/>
          <w:sz w:val="24"/>
          <w:szCs w:val="24"/>
        </w:rPr>
        <w:t xml:space="preserve">. 474/2016 σκ. 3, 2668/2015 σκ. 4, 1826/2014 σκ. 5, 1828/2010 σκ. 5). Περαιτέρω, σύμφωνα με τη διάταξη του άρθρου 298 του Αστικού Κώδικα (Α.Κ., </w:t>
      </w:r>
      <w:proofErr w:type="spellStart"/>
      <w:r w:rsidRPr="00B61488">
        <w:rPr>
          <w:rFonts w:ascii="Times New Roman" w:hAnsi="Times New Roman"/>
          <w:sz w:val="24"/>
          <w:szCs w:val="24"/>
        </w:rPr>
        <w:t>π.δ</w:t>
      </w:r>
      <w:proofErr w:type="spellEnd"/>
      <w:r w:rsidRPr="00B61488">
        <w:rPr>
          <w:rFonts w:ascii="Times New Roman" w:hAnsi="Times New Roman"/>
          <w:sz w:val="24"/>
          <w:szCs w:val="24"/>
        </w:rPr>
        <w:t xml:space="preserve">. 456/1984, Φ.Ε.Κ. Α΄ 164), η αποζημίωση, την οποία δικαιούται εκείνος, ο οποίος ζημιώθηκε περιλαμβάνει </w:t>
      </w:r>
      <w:proofErr w:type="spellStart"/>
      <w:r w:rsidRPr="00B61488">
        <w:rPr>
          <w:rFonts w:ascii="Times New Roman" w:hAnsi="Times New Roman"/>
          <w:sz w:val="24"/>
          <w:szCs w:val="24"/>
        </w:rPr>
        <w:t>περιλαμβάνει</w:t>
      </w:r>
      <w:proofErr w:type="spellEnd"/>
      <w:r w:rsidRPr="00B61488">
        <w:rPr>
          <w:rFonts w:ascii="Times New Roman" w:hAnsi="Times New Roman"/>
          <w:sz w:val="24"/>
          <w:szCs w:val="24"/>
        </w:rPr>
        <w:t xml:space="preserve"> την αποκατάσταση της θετικής και αποθετικής ζημίας του, δηλαδή την αποκατάσταση τόσο της ζημίας, την οποία υπέστη η περιουσία του που </w:t>
      </w:r>
      <w:r w:rsidRPr="00B61488">
        <w:rPr>
          <w:rFonts w:ascii="Times New Roman" w:hAnsi="Times New Roman"/>
          <w:sz w:val="24"/>
          <w:szCs w:val="24"/>
        </w:rPr>
        <w:t>υ</w:t>
      </w:r>
      <w:r w:rsidRPr="00B61488">
        <w:rPr>
          <w:rFonts w:ascii="Times New Roman" w:hAnsi="Times New Roman"/>
          <w:sz w:val="24"/>
          <w:szCs w:val="24"/>
        </w:rPr>
        <w:t>πήρχε κατά το χρόνο της παράνομης πράξης ή παράλειψης ή της υλικής ενέργειας των οργ</w:t>
      </w:r>
      <w:r w:rsidRPr="00B61488">
        <w:rPr>
          <w:rFonts w:ascii="Times New Roman" w:hAnsi="Times New Roman"/>
          <w:sz w:val="24"/>
          <w:szCs w:val="24"/>
        </w:rPr>
        <w:t>ά</w:t>
      </w:r>
      <w:r w:rsidRPr="00B61488">
        <w:rPr>
          <w:rFonts w:ascii="Times New Roman" w:hAnsi="Times New Roman"/>
          <w:sz w:val="24"/>
          <w:szCs w:val="24"/>
        </w:rPr>
        <w:t>νων του Δημοσίου, όσο και της ζημίας, την οποία υπέστη ο ζημιωθείς μέσω της στέρησης, συνεπεία της παράνομης πράξης ή παράλειψης ή υλικής ενέργειας των οργάνων του Δημοσ</w:t>
      </w:r>
      <w:r w:rsidRPr="00B61488">
        <w:rPr>
          <w:rFonts w:ascii="Times New Roman" w:hAnsi="Times New Roman"/>
          <w:sz w:val="24"/>
          <w:szCs w:val="24"/>
        </w:rPr>
        <w:t>ί</w:t>
      </w:r>
      <w:r w:rsidRPr="00B61488">
        <w:rPr>
          <w:rFonts w:ascii="Times New Roman" w:hAnsi="Times New Roman"/>
          <w:sz w:val="24"/>
          <w:szCs w:val="24"/>
        </w:rPr>
        <w:t>ου, παροχών, τις οποίες, μετά πιθανότητας, κατά τη συνήθη πορεία των πραγμάτων ή τις ειδ</w:t>
      </w:r>
      <w:r w:rsidRPr="00B61488">
        <w:rPr>
          <w:rFonts w:ascii="Times New Roman" w:hAnsi="Times New Roman"/>
          <w:sz w:val="24"/>
          <w:szCs w:val="24"/>
        </w:rPr>
        <w:t>ι</w:t>
      </w:r>
      <w:r w:rsidRPr="00B61488">
        <w:rPr>
          <w:rFonts w:ascii="Times New Roman" w:hAnsi="Times New Roman"/>
          <w:sz w:val="24"/>
          <w:szCs w:val="24"/>
        </w:rPr>
        <w:t>κές περιστάσεις, θα αποκόμιζε στο μέλλον, εάν δεν είχε μεσολαβήσει η παράνομη πράξη ή παράλειψη ή υλική ενέργεια των οργάνων του Δημοσίου. Όταν δε από το ζημιογόνο γεγονός προκύπτει και ωφέλεια, η οποία τελεί σε αιτιώδη σύνδεσμο προς αυτό, πραγματική ζημία ε</w:t>
      </w:r>
      <w:r w:rsidRPr="00B61488">
        <w:rPr>
          <w:rFonts w:ascii="Times New Roman" w:hAnsi="Times New Roman"/>
          <w:sz w:val="24"/>
          <w:szCs w:val="24"/>
        </w:rPr>
        <w:t>ί</w:t>
      </w:r>
      <w:r w:rsidRPr="00B61488">
        <w:rPr>
          <w:rFonts w:ascii="Times New Roman" w:hAnsi="Times New Roman"/>
          <w:sz w:val="24"/>
          <w:szCs w:val="24"/>
        </w:rPr>
        <w:t xml:space="preserve">ναι </w:t>
      </w:r>
      <w:proofErr w:type="spellStart"/>
      <w:r w:rsidRPr="00B61488">
        <w:rPr>
          <w:rFonts w:ascii="Times New Roman" w:hAnsi="Times New Roman"/>
          <w:sz w:val="24"/>
          <w:szCs w:val="24"/>
        </w:rPr>
        <w:t>ό,τι</w:t>
      </w:r>
      <w:proofErr w:type="spellEnd"/>
      <w:r w:rsidRPr="00B61488">
        <w:rPr>
          <w:rFonts w:ascii="Times New Roman" w:hAnsi="Times New Roman"/>
          <w:sz w:val="24"/>
          <w:szCs w:val="24"/>
        </w:rPr>
        <w:t xml:space="preserve"> υπολείπεται μετά την αφαίρεση της ωφέλειας. Τέτοιος σύνδεσμος δεν υπάρχει όταν ζημία και ωφέλεια στηρίζονται σε διαφορετική η καθεμία αιτία (βλ. </w:t>
      </w:r>
      <w:proofErr w:type="spellStart"/>
      <w:r w:rsidRPr="00B61488">
        <w:rPr>
          <w:rFonts w:ascii="Times New Roman" w:hAnsi="Times New Roman"/>
          <w:sz w:val="24"/>
          <w:szCs w:val="24"/>
        </w:rPr>
        <w:t>Σ.τ.Ε</w:t>
      </w:r>
      <w:proofErr w:type="spellEnd"/>
      <w:r w:rsidRPr="00B61488">
        <w:rPr>
          <w:rFonts w:ascii="Times New Roman" w:hAnsi="Times New Roman"/>
          <w:sz w:val="24"/>
          <w:szCs w:val="24"/>
        </w:rPr>
        <w:t xml:space="preserve">. 3732/2012 σκ. 3, 866/2011 7μ. σκ. 6, 2803/2000 7μ. σκ. 5, </w:t>
      </w:r>
      <w:proofErr w:type="spellStart"/>
      <w:r w:rsidRPr="00B61488">
        <w:rPr>
          <w:rFonts w:ascii="Times New Roman" w:hAnsi="Times New Roman"/>
          <w:sz w:val="24"/>
          <w:szCs w:val="24"/>
        </w:rPr>
        <w:t>πρβλ</w:t>
      </w:r>
      <w:proofErr w:type="spellEnd"/>
      <w:r w:rsidRPr="00B61488">
        <w:rPr>
          <w:rFonts w:ascii="Times New Roman" w:hAnsi="Times New Roman"/>
          <w:sz w:val="24"/>
          <w:szCs w:val="24"/>
        </w:rPr>
        <w:t>. Α.Π. 537/2006, 34/2003, 523/1995, 1236/1993, 2163/1986).</w:t>
      </w:r>
    </w:p>
    <w:p w:rsidR="00741129" w:rsidRDefault="00A05A91">
      <w:pPr>
        <w:pStyle w:val="Textbody"/>
        <w:spacing w:after="0" w:line="360" w:lineRule="auto"/>
        <w:jc w:val="both"/>
        <w:rPr>
          <w:rFonts w:ascii="Times New Roman" w:hAnsi="Times New Roman"/>
          <w:sz w:val="24"/>
          <w:szCs w:val="24"/>
        </w:rPr>
      </w:pPr>
      <w:r w:rsidRPr="00B61488">
        <w:rPr>
          <w:rFonts w:ascii="Times New Roman" w:hAnsi="Times New Roman"/>
          <w:sz w:val="24"/>
          <w:szCs w:val="24"/>
        </w:rPr>
        <w:tab/>
        <w:t xml:space="preserve">4. Επειδή, σύμφωνα με τις διατάξεις που εκτέθηκαν στην αναφερόμενη στην πρώτη σκέψη της παρούσας προδικαστική απόφαση και την ερμηνεία αυτών και σύμφωνα με τα </w:t>
      </w:r>
      <w:r w:rsidRPr="00B61488">
        <w:rPr>
          <w:rFonts w:ascii="Times New Roman" w:hAnsi="Times New Roman"/>
          <w:sz w:val="24"/>
          <w:szCs w:val="24"/>
        </w:rPr>
        <w:t>α</w:t>
      </w:r>
      <w:r w:rsidRPr="00B61488">
        <w:rPr>
          <w:rFonts w:ascii="Times New Roman" w:hAnsi="Times New Roman"/>
          <w:sz w:val="24"/>
          <w:szCs w:val="24"/>
        </w:rPr>
        <w:t xml:space="preserve">ποδειχθέντα πραγματικά περιστατικά της υπόθεσης: Ο ενάγων εξήλθε </w:t>
      </w:r>
      <w:proofErr w:type="spellStart"/>
      <w:r w:rsidRPr="00B61488">
        <w:rPr>
          <w:rFonts w:ascii="Times New Roman" w:hAnsi="Times New Roman"/>
          <w:sz w:val="24"/>
          <w:szCs w:val="24"/>
        </w:rPr>
        <w:t>προώρως</w:t>
      </w:r>
      <w:proofErr w:type="spellEnd"/>
      <w:r w:rsidRPr="00B61488">
        <w:rPr>
          <w:rFonts w:ascii="Times New Roman" w:hAnsi="Times New Roman"/>
          <w:sz w:val="24"/>
          <w:szCs w:val="24"/>
        </w:rPr>
        <w:t xml:space="preserve"> από την </w:t>
      </w:r>
      <w:r w:rsidRPr="00B61488">
        <w:rPr>
          <w:rFonts w:ascii="Times New Roman" w:hAnsi="Times New Roman"/>
          <w:sz w:val="24"/>
          <w:szCs w:val="24"/>
        </w:rPr>
        <w:t>ε</w:t>
      </w:r>
      <w:r w:rsidRPr="00B61488">
        <w:rPr>
          <w:rFonts w:ascii="Times New Roman" w:hAnsi="Times New Roman"/>
          <w:sz w:val="24"/>
          <w:szCs w:val="24"/>
        </w:rPr>
        <w:t xml:space="preserve">νεργό υπηρεσία, κριθείς ως </w:t>
      </w:r>
      <w:proofErr w:type="spellStart"/>
      <w:r w:rsidRPr="00B61488">
        <w:rPr>
          <w:rFonts w:ascii="Times New Roman" w:hAnsi="Times New Roman"/>
          <w:sz w:val="24"/>
          <w:szCs w:val="24"/>
        </w:rPr>
        <w:t>ευδοκίμως</w:t>
      </w:r>
      <w:proofErr w:type="spellEnd"/>
      <w:r w:rsidRPr="00B61488">
        <w:rPr>
          <w:rFonts w:ascii="Times New Roman" w:hAnsi="Times New Roman"/>
          <w:sz w:val="24"/>
          <w:szCs w:val="24"/>
        </w:rPr>
        <w:t xml:space="preserve"> </w:t>
      </w:r>
      <w:proofErr w:type="spellStart"/>
      <w:r w:rsidRPr="00B61488">
        <w:rPr>
          <w:rFonts w:ascii="Times New Roman" w:hAnsi="Times New Roman"/>
          <w:sz w:val="24"/>
          <w:szCs w:val="24"/>
        </w:rPr>
        <w:t>τερματίσας</w:t>
      </w:r>
      <w:proofErr w:type="spellEnd"/>
      <w:r w:rsidRPr="00B61488">
        <w:rPr>
          <w:rFonts w:ascii="Times New Roman" w:hAnsi="Times New Roman"/>
          <w:sz w:val="24"/>
          <w:szCs w:val="24"/>
        </w:rPr>
        <w:t xml:space="preserve"> τη σταδιοδρομία του, με το από 05.04.2012 προεδρικό διάταγμα (</w:t>
      </w:r>
      <w:proofErr w:type="spellStart"/>
      <w:r w:rsidRPr="00B61488">
        <w:rPr>
          <w:rFonts w:ascii="Times New Roman" w:hAnsi="Times New Roman"/>
          <w:sz w:val="24"/>
          <w:szCs w:val="24"/>
        </w:rPr>
        <w:t>π.δ</w:t>
      </w:r>
      <w:proofErr w:type="spellEnd"/>
      <w:r w:rsidRPr="00B61488">
        <w:rPr>
          <w:rFonts w:ascii="Times New Roman" w:hAnsi="Times New Roman"/>
          <w:sz w:val="24"/>
          <w:szCs w:val="24"/>
        </w:rPr>
        <w:t xml:space="preserve">.). Μετά τη συνταξιοδότησή του έλαβε από το Τ.Ε.Α.Π.Α.Σ.Α. εφάπαξ βοήθημα ύψους 24.385,85 ευρώ. </w:t>
      </w:r>
    </w:p>
    <w:p w:rsidR="00BE5F79" w:rsidRPr="00B61488" w:rsidRDefault="00741129">
      <w:pPr>
        <w:pStyle w:val="Textbody"/>
        <w:spacing w:after="0" w:line="360" w:lineRule="auto"/>
        <w:jc w:val="both"/>
        <w:rPr>
          <w:rFonts w:ascii="Times New Roman" w:hAnsi="Times New Roman"/>
        </w:rPr>
      </w:pPr>
      <w:r>
        <w:rPr>
          <w:rFonts w:ascii="Times New Roman" w:hAnsi="Times New Roman"/>
          <w:sz w:val="24"/>
          <w:szCs w:val="24"/>
        </w:rPr>
        <w:tab/>
      </w:r>
      <w:r w:rsidR="00A05A91" w:rsidRPr="00B61488">
        <w:rPr>
          <w:rFonts w:ascii="Times New Roman" w:hAnsi="Times New Roman"/>
          <w:sz w:val="24"/>
          <w:szCs w:val="24"/>
        </w:rPr>
        <w:t xml:space="preserve">Ακολούθως, κατόπιν της έκδοσης της 4717/2013 απόφασης του Συμβουλίου της </w:t>
      </w:r>
      <w:r w:rsidR="00A05A91" w:rsidRPr="00B61488">
        <w:rPr>
          <w:rFonts w:ascii="Times New Roman" w:hAnsi="Times New Roman"/>
          <w:sz w:val="24"/>
          <w:szCs w:val="24"/>
        </w:rPr>
        <w:t>Ε</w:t>
      </w:r>
      <w:r w:rsidR="00A05A91" w:rsidRPr="00B61488">
        <w:rPr>
          <w:rFonts w:ascii="Times New Roman" w:hAnsi="Times New Roman"/>
          <w:sz w:val="24"/>
          <w:szCs w:val="24"/>
        </w:rPr>
        <w:t xml:space="preserve">πικρατείας, η πράξη αυτή της αποστρατείας του και το ανωτέρω </w:t>
      </w:r>
      <w:proofErr w:type="spellStart"/>
      <w:r w:rsidR="00A05A91" w:rsidRPr="00B61488">
        <w:rPr>
          <w:rFonts w:ascii="Times New Roman" w:hAnsi="Times New Roman"/>
          <w:sz w:val="24"/>
          <w:szCs w:val="24"/>
        </w:rPr>
        <w:t>π.δ</w:t>
      </w:r>
      <w:proofErr w:type="spellEnd"/>
      <w:r w:rsidR="00A05A91" w:rsidRPr="00B61488">
        <w:rPr>
          <w:rFonts w:ascii="Times New Roman" w:hAnsi="Times New Roman"/>
          <w:sz w:val="24"/>
          <w:szCs w:val="24"/>
        </w:rPr>
        <w:t xml:space="preserve">. ανακλήθηκε από τη Διοίκηση με το από 27.04.2015 </w:t>
      </w:r>
      <w:proofErr w:type="spellStart"/>
      <w:r w:rsidR="00A05A91" w:rsidRPr="00B61488">
        <w:rPr>
          <w:rFonts w:ascii="Times New Roman" w:hAnsi="Times New Roman"/>
          <w:sz w:val="24"/>
          <w:szCs w:val="24"/>
        </w:rPr>
        <w:t>αποκαταστατικό</w:t>
      </w:r>
      <w:proofErr w:type="spellEnd"/>
      <w:r w:rsidR="00A05A91" w:rsidRPr="00B61488">
        <w:rPr>
          <w:rFonts w:ascii="Times New Roman" w:hAnsi="Times New Roman"/>
          <w:sz w:val="24"/>
          <w:szCs w:val="24"/>
        </w:rPr>
        <w:t xml:space="preserve"> </w:t>
      </w:r>
      <w:proofErr w:type="spellStart"/>
      <w:r w:rsidR="00A05A91" w:rsidRPr="00B61488">
        <w:rPr>
          <w:rFonts w:ascii="Times New Roman" w:hAnsi="Times New Roman"/>
          <w:sz w:val="24"/>
          <w:szCs w:val="24"/>
        </w:rPr>
        <w:t>π.δ</w:t>
      </w:r>
      <w:proofErr w:type="spellEnd"/>
      <w:r w:rsidR="00A05A91" w:rsidRPr="00B61488">
        <w:rPr>
          <w:rFonts w:ascii="Times New Roman" w:hAnsi="Times New Roman"/>
          <w:sz w:val="24"/>
          <w:szCs w:val="24"/>
        </w:rPr>
        <w:t>., με το οποίο αυτός τέθηκε σε αυτεπά</w:t>
      </w:r>
      <w:r w:rsidR="00A05A91" w:rsidRPr="00B61488">
        <w:rPr>
          <w:rFonts w:ascii="Times New Roman" w:hAnsi="Times New Roman"/>
          <w:sz w:val="24"/>
          <w:szCs w:val="24"/>
        </w:rPr>
        <w:t>γ</w:t>
      </w:r>
      <w:r w:rsidR="00A05A91" w:rsidRPr="00B61488">
        <w:rPr>
          <w:rFonts w:ascii="Times New Roman" w:hAnsi="Times New Roman"/>
          <w:sz w:val="24"/>
          <w:szCs w:val="24"/>
        </w:rPr>
        <w:t>γελτη αποστρατεία, της αποστρατείας αυτής λογ</w:t>
      </w:r>
      <w:r w:rsidR="00A05A91" w:rsidRPr="00B61488">
        <w:rPr>
          <w:rFonts w:ascii="Times New Roman" w:hAnsi="Times New Roman"/>
          <w:sz w:val="24"/>
          <w:szCs w:val="24"/>
        </w:rPr>
        <w:t>ι</w:t>
      </w:r>
      <w:r w:rsidR="00A05A91" w:rsidRPr="00B61488">
        <w:rPr>
          <w:rFonts w:ascii="Times New Roman" w:hAnsi="Times New Roman"/>
          <w:sz w:val="24"/>
          <w:szCs w:val="24"/>
        </w:rPr>
        <w:t>ζομένης από 18.06.2014. Επομένως, όπως ήδη δέχθηκε το Δικαστήριο, εάν δεν είχε μεσολαβήσει η παράνομη αποστρατεία του, ο εν</w:t>
      </w:r>
      <w:r w:rsidR="00A05A91" w:rsidRPr="00B61488">
        <w:rPr>
          <w:rFonts w:ascii="Times New Roman" w:hAnsi="Times New Roman"/>
          <w:sz w:val="24"/>
          <w:szCs w:val="24"/>
        </w:rPr>
        <w:t>ά</w:t>
      </w:r>
      <w:r w:rsidR="00A05A91" w:rsidRPr="00B61488">
        <w:rPr>
          <w:rFonts w:ascii="Times New Roman" w:hAnsi="Times New Roman"/>
          <w:sz w:val="24"/>
          <w:szCs w:val="24"/>
        </w:rPr>
        <w:t xml:space="preserve">γων, κατά τη συνήθη πορεία των πραγμάτων, θα παρέμενε στην ενεργό υπηρεσία έως τις 18.06.2014, οπότε λογίζεται ότι αποστρατεύθηκε δυνάμει του ως άνω </w:t>
      </w:r>
      <w:proofErr w:type="spellStart"/>
      <w:r w:rsidR="00A05A91" w:rsidRPr="00B61488">
        <w:rPr>
          <w:rFonts w:ascii="Times New Roman" w:hAnsi="Times New Roman"/>
          <w:sz w:val="24"/>
          <w:szCs w:val="24"/>
        </w:rPr>
        <w:t>π.δ</w:t>
      </w:r>
      <w:proofErr w:type="spellEnd"/>
      <w:r w:rsidR="00A05A91" w:rsidRPr="00B61488">
        <w:rPr>
          <w:rFonts w:ascii="Times New Roman" w:hAnsi="Times New Roman"/>
          <w:sz w:val="24"/>
          <w:szCs w:val="24"/>
        </w:rPr>
        <w:t xml:space="preserve">. ως </w:t>
      </w:r>
      <w:proofErr w:type="spellStart"/>
      <w:r w:rsidR="00A05A91" w:rsidRPr="00B61488">
        <w:rPr>
          <w:rFonts w:ascii="Times New Roman" w:hAnsi="Times New Roman"/>
          <w:sz w:val="24"/>
          <w:szCs w:val="24"/>
        </w:rPr>
        <w:t>ευδοκίμως</w:t>
      </w:r>
      <w:proofErr w:type="spellEnd"/>
      <w:r w:rsidR="00A05A91" w:rsidRPr="00B61488">
        <w:rPr>
          <w:rFonts w:ascii="Times New Roman" w:hAnsi="Times New Roman"/>
          <w:sz w:val="24"/>
          <w:szCs w:val="24"/>
        </w:rPr>
        <w:t xml:space="preserve"> </w:t>
      </w:r>
      <w:proofErr w:type="spellStart"/>
      <w:r w:rsidR="00A05A91" w:rsidRPr="00B61488">
        <w:rPr>
          <w:rFonts w:ascii="Times New Roman" w:hAnsi="Times New Roman"/>
          <w:sz w:val="24"/>
          <w:szCs w:val="24"/>
        </w:rPr>
        <w:t>τε</w:t>
      </w:r>
      <w:r w:rsidR="00A05A91" w:rsidRPr="00B61488">
        <w:rPr>
          <w:rFonts w:ascii="Times New Roman" w:hAnsi="Times New Roman"/>
          <w:sz w:val="24"/>
          <w:szCs w:val="24"/>
        </w:rPr>
        <w:t>ρ</w:t>
      </w:r>
      <w:r w:rsidR="00A05A91" w:rsidRPr="00B61488">
        <w:rPr>
          <w:rFonts w:ascii="Times New Roman" w:hAnsi="Times New Roman"/>
          <w:sz w:val="24"/>
          <w:szCs w:val="24"/>
        </w:rPr>
        <w:t>ματίσας</w:t>
      </w:r>
      <w:proofErr w:type="spellEnd"/>
      <w:r w:rsidR="00A05A91" w:rsidRPr="00B61488">
        <w:rPr>
          <w:rFonts w:ascii="Times New Roman" w:hAnsi="Times New Roman"/>
          <w:sz w:val="24"/>
          <w:szCs w:val="24"/>
        </w:rPr>
        <w:t xml:space="preserve"> τη σταδιοδρομία του με μεγαλύτερο συνολ</w:t>
      </w:r>
      <w:r w:rsidR="00A05A91" w:rsidRPr="00B61488">
        <w:rPr>
          <w:rFonts w:ascii="Times New Roman" w:hAnsi="Times New Roman"/>
          <w:sz w:val="24"/>
          <w:szCs w:val="24"/>
        </w:rPr>
        <w:t>ι</w:t>
      </w:r>
      <w:r w:rsidR="00A05A91" w:rsidRPr="00B61488">
        <w:rPr>
          <w:rFonts w:ascii="Times New Roman" w:hAnsi="Times New Roman"/>
          <w:sz w:val="24"/>
          <w:szCs w:val="24"/>
        </w:rPr>
        <w:t>κό χρόνο ασφάλισης και θα είχε δικαίωμα να λάβει από το Τ.Ε.Α.Π.Α.Σ.Α. εφάπαξ ανάλογο τουλάχιστον προς το χρόνο υπηρεσίας του έως την αποστρατεία του την ημερομηνία εκείνη. Ως εκ τούτου, ο ενάγων στερήθηκε την π</w:t>
      </w:r>
      <w:r w:rsidR="00A05A91" w:rsidRPr="00B61488">
        <w:rPr>
          <w:rFonts w:ascii="Times New Roman" w:hAnsi="Times New Roman"/>
          <w:sz w:val="24"/>
          <w:szCs w:val="24"/>
        </w:rPr>
        <w:t>α</w:t>
      </w:r>
      <w:r w:rsidR="00A05A91" w:rsidRPr="00B61488">
        <w:rPr>
          <w:rFonts w:ascii="Times New Roman" w:hAnsi="Times New Roman"/>
          <w:sz w:val="24"/>
          <w:szCs w:val="24"/>
        </w:rPr>
        <w:lastRenderedPageBreak/>
        <w:t>ροχή αυτή που, κατά τη συνήθη πορεία των πρα</w:t>
      </w:r>
      <w:r w:rsidR="00A05A91" w:rsidRPr="00B61488">
        <w:rPr>
          <w:rFonts w:ascii="Times New Roman" w:hAnsi="Times New Roman"/>
          <w:sz w:val="24"/>
          <w:szCs w:val="24"/>
        </w:rPr>
        <w:t>γ</w:t>
      </w:r>
      <w:r w:rsidR="00A05A91" w:rsidRPr="00B61488">
        <w:rPr>
          <w:rFonts w:ascii="Times New Roman" w:hAnsi="Times New Roman"/>
          <w:sz w:val="24"/>
          <w:szCs w:val="24"/>
        </w:rPr>
        <w:t>μάτων, θα λάμβανε και, άρα, υπέστη, κατ’ αρχήν, όπως κρίθηκε με την ίδια προδικαστική απόφαση, ζημία, η οποία συνίσταται στη δι</w:t>
      </w:r>
      <w:r w:rsidR="00A05A91" w:rsidRPr="00B61488">
        <w:rPr>
          <w:rFonts w:ascii="Times New Roman" w:hAnsi="Times New Roman"/>
          <w:sz w:val="24"/>
          <w:szCs w:val="24"/>
        </w:rPr>
        <w:t>α</w:t>
      </w:r>
      <w:r w:rsidR="00A05A91" w:rsidRPr="00B61488">
        <w:rPr>
          <w:rFonts w:ascii="Times New Roman" w:hAnsi="Times New Roman"/>
          <w:sz w:val="24"/>
          <w:szCs w:val="24"/>
        </w:rPr>
        <w:t>φορά του εφ</w:t>
      </w:r>
      <w:r w:rsidR="00A05A91" w:rsidRPr="00B61488">
        <w:rPr>
          <w:rFonts w:ascii="Times New Roman" w:hAnsi="Times New Roman"/>
          <w:sz w:val="24"/>
          <w:szCs w:val="24"/>
        </w:rPr>
        <w:t>ά</w:t>
      </w:r>
      <w:r w:rsidR="00A05A91" w:rsidRPr="00B61488">
        <w:rPr>
          <w:rFonts w:ascii="Times New Roman" w:hAnsi="Times New Roman"/>
          <w:sz w:val="24"/>
          <w:szCs w:val="24"/>
        </w:rPr>
        <w:t>παξ χρηματικού βοηθήματος που έλαβε και εκείνου που θα είχε δικαίωμα να λάβει, εάν δεν είχε μεσολαβήσει η παράνομη αποστρατεία του με πράξη των οργάνων του Ελληνικού Δημ</w:t>
      </w:r>
      <w:r w:rsidR="00A05A91" w:rsidRPr="00B61488">
        <w:rPr>
          <w:rFonts w:ascii="Times New Roman" w:hAnsi="Times New Roman"/>
          <w:sz w:val="24"/>
          <w:szCs w:val="24"/>
        </w:rPr>
        <w:t>ο</w:t>
      </w:r>
      <w:r w:rsidR="00A05A91" w:rsidRPr="00B61488">
        <w:rPr>
          <w:rFonts w:ascii="Times New Roman" w:hAnsi="Times New Roman"/>
          <w:sz w:val="24"/>
          <w:szCs w:val="24"/>
        </w:rPr>
        <w:t>σίου.</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5. Επειδή, με την ίδια προδικαστική απόφαση, το Δικαστήριο έκρινε ότι η ζημία του ενάγοντος από την καταβολή μειωμένου εφάπαξ βοηθήματος ισούται με τη διαφορά του π</w:t>
      </w:r>
      <w:r w:rsidRPr="00B61488">
        <w:rPr>
          <w:rFonts w:ascii="Times New Roman" w:hAnsi="Times New Roman"/>
          <w:sz w:val="24"/>
          <w:szCs w:val="24"/>
        </w:rPr>
        <w:t>ο</w:t>
      </w:r>
      <w:r w:rsidRPr="00B61488">
        <w:rPr>
          <w:rFonts w:ascii="Times New Roman" w:hAnsi="Times New Roman"/>
          <w:sz w:val="24"/>
          <w:szCs w:val="24"/>
        </w:rPr>
        <w:t>σού του εφάπαξ που αυτός θα λάμβανε εάν αποστρατευόταν στις 18.06.2014, αφαιρουμένου του ποσού των 54.385,85 ευρώ, το οποίο ήδη έλαβε, κατά την αρχική, πρόωρη αποστρατεία του. Όμως, ενόψει του γεγονότος ότι το προσκομισθέν από τον ενάγοντα ενώπιον του Δικ</w:t>
      </w:r>
      <w:r w:rsidRPr="00B61488">
        <w:rPr>
          <w:rFonts w:ascii="Times New Roman" w:hAnsi="Times New Roman"/>
          <w:sz w:val="24"/>
          <w:szCs w:val="24"/>
        </w:rPr>
        <w:t>α</w:t>
      </w:r>
      <w:r w:rsidRPr="00B61488">
        <w:rPr>
          <w:rFonts w:ascii="Times New Roman" w:hAnsi="Times New Roman"/>
          <w:sz w:val="24"/>
          <w:szCs w:val="24"/>
        </w:rPr>
        <w:t>στηρίου φύλλο υπολογισμού εφάπαξ χρηματικού ποσού, με χειρόγραφες σημειώσεις του ίδ</w:t>
      </w:r>
      <w:r w:rsidRPr="00B61488">
        <w:rPr>
          <w:rFonts w:ascii="Times New Roman" w:hAnsi="Times New Roman"/>
          <w:sz w:val="24"/>
          <w:szCs w:val="24"/>
        </w:rPr>
        <w:t>ι</w:t>
      </w:r>
      <w:r w:rsidRPr="00B61488">
        <w:rPr>
          <w:rFonts w:ascii="Times New Roman" w:hAnsi="Times New Roman"/>
          <w:sz w:val="24"/>
          <w:szCs w:val="24"/>
        </w:rPr>
        <w:t>ου, δεν έφερε ημερομηνία και υπογραφή από αρμόδιο όργανο του Τ.Ε.Α.Π.Α.Σ.Α., ενώ ούτε στα έγγραφα που απέστειλε το ανωτέρω Ταμείο προς το Δικαστήριο περιλαμβανόταν παρ</w:t>
      </w:r>
      <w:r w:rsidRPr="00B61488">
        <w:rPr>
          <w:rFonts w:ascii="Times New Roman" w:hAnsi="Times New Roman"/>
          <w:sz w:val="24"/>
          <w:szCs w:val="24"/>
        </w:rPr>
        <w:t>ό</w:t>
      </w:r>
      <w:r w:rsidRPr="00B61488">
        <w:rPr>
          <w:rFonts w:ascii="Times New Roman" w:hAnsi="Times New Roman"/>
          <w:sz w:val="24"/>
          <w:szCs w:val="24"/>
        </w:rPr>
        <w:t>μοιο έγγραφο, με αποτέλεσμα να μην προκύπτει, από τα στοιχεία της δικογραφίας, με ακρ</w:t>
      </w:r>
      <w:r w:rsidRPr="00B61488">
        <w:rPr>
          <w:rFonts w:ascii="Times New Roman" w:hAnsi="Times New Roman"/>
          <w:sz w:val="24"/>
          <w:szCs w:val="24"/>
        </w:rPr>
        <w:t>ί</w:t>
      </w:r>
      <w:r w:rsidRPr="00B61488">
        <w:rPr>
          <w:rFonts w:ascii="Times New Roman" w:hAnsi="Times New Roman"/>
          <w:sz w:val="24"/>
          <w:szCs w:val="24"/>
        </w:rPr>
        <w:t>βεια, το ύψος του ως άνω εφάπαξ βοηθήματος που θα είχε δικαίωμα να λάβει αυτός, το Δικ</w:t>
      </w:r>
      <w:r w:rsidRPr="00B61488">
        <w:rPr>
          <w:rFonts w:ascii="Times New Roman" w:hAnsi="Times New Roman"/>
          <w:sz w:val="24"/>
          <w:szCs w:val="24"/>
        </w:rPr>
        <w:t>α</w:t>
      </w:r>
      <w:r w:rsidRPr="00B61488">
        <w:rPr>
          <w:rFonts w:ascii="Times New Roman" w:hAnsi="Times New Roman"/>
          <w:sz w:val="24"/>
          <w:szCs w:val="24"/>
        </w:rPr>
        <w:t>στήριο ανέβαλε την έκδοση οριστικής απόφασης και διέταξε τη συμπλήρωση των αποδείξ</w:t>
      </w:r>
      <w:r w:rsidRPr="00B61488">
        <w:rPr>
          <w:rFonts w:ascii="Times New Roman" w:hAnsi="Times New Roman"/>
          <w:sz w:val="24"/>
          <w:szCs w:val="24"/>
        </w:rPr>
        <w:t>ε</w:t>
      </w:r>
      <w:r w:rsidRPr="00B61488">
        <w:rPr>
          <w:rFonts w:ascii="Times New Roman" w:hAnsi="Times New Roman"/>
          <w:sz w:val="24"/>
          <w:szCs w:val="24"/>
        </w:rPr>
        <w:t>ων, κατ’ άρθρα 151 επόμενα του Κώδικα Διοικητικής Δικονομίας (Κ.Δ.Δ., ν. 2717/1999, Φ.Ε.Κ. Α΄ 97), υποχρεώνοντας: α) τον ενάγοντα να προσκομίσει, εντός της ταχθείσας από το Δικαστήριο προθεσμίας, βεβαίωση, από την οποία να προκύπτει το ακριβές ποσό (ακαθάρ</w:t>
      </w:r>
      <w:r w:rsidRPr="00B61488">
        <w:rPr>
          <w:rFonts w:ascii="Times New Roman" w:hAnsi="Times New Roman"/>
          <w:sz w:val="24"/>
          <w:szCs w:val="24"/>
        </w:rPr>
        <w:t>ι</w:t>
      </w:r>
      <w:r w:rsidRPr="00B61488">
        <w:rPr>
          <w:rFonts w:ascii="Times New Roman" w:hAnsi="Times New Roman"/>
          <w:sz w:val="24"/>
          <w:szCs w:val="24"/>
        </w:rPr>
        <w:t>στο και, μετά την αφαίρεση των νόμιμων κρατήσεων, το καθαρό ποσό), το οποίο αντιστοιχεί στη διαφορά μεταξύ του εφάπαξ βοηθήματος που έλαβε αυτός, κατά την αρχική του απ</w:t>
      </w:r>
      <w:r w:rsidRPr="00B61488">
        <w:rPr>
          <w:rFonts w:ascii="Times New Roman" w:hAnsi="Times New Roman"/>
          <w:sz w:val="24"/>
          <w:szCs w:val="24"/>
        </w:rPr>
        <w:t>ο</w:t>
      </w:r>
      <w:r w:rsidRPr="00B61488">
        <w:rPr>
          <w:rFonts w:ascii="Times New Roman" w:hAnsi="Times New Roman"/>
          <w:sz w:val="24"/>
          <w:szCs w:val="24"/>
        </w:rPr>
        <w:t xml:space="preserve">στρατεία του με το από 05.04.2012 </w:t>
      </w:r>
      <w:proofErr w:type="spellStart"/>
      <w:r w:rsidRPr="00B61488">
        <w:rPr>
          <w:rFonts w:ascii="Times New Roman" w:hAnsi="Times New Roman"/>
          <w:sz w:val="24"/>
          <w:szCs w:val="24"/>
        </w:rPr>
        <w:t>π.δ</w:t>
      </w:r>
      <w:proofErr w:type="spellEnd"/>
      <w:r w:rsidRPr="00B61488">
        <w:rPr>
          <w:rFonts w:ascii="Times New Roman" w:hAnsi="Times New Roman"/>
          <w:sz w:val="24"/>
          <w:szCs w:val="24"/>
        </w:rPr>
        <w:t xml:space="preserve">. και του ποσού θα είχε δικαίωμα να λάβει κατά την τελική αποστρατεία του, στις 18.06.2014, με το από 27.04.2015 </w:t>
      </w:r>
      <w:proofErr w:type="spellStart"/>
      <w:r w:rsidRPr="00B61488">
        <w:rPr>
          <w:rFonts w:ascii="Times New Roman" w:hAnsi="Times New Roman"/>
          <w:sz w:val="24"/>
          <w:szCs w:val="24"/>
        </w:rPr>
        <w:t>π.δ</w:t>
      </w:r>
      <w:proofErr w:type="spellEnd"/>
      <w:r w:rsidRPr="00B61488">
        <w:rPr>
          <w:rFonts w:ascii="Times New Roman" w:hAnsi="Times New Roman"/>
          <w:sz w:val="24"/>
          <w:szCs w:val="24"/>
        </w:rPr>
        <w:t>. και β) το εναγόμενο Ε</w:t>
      </w:r>
      <w:r w:rsidRPr="00B61488">
        <w:rPr>
          <w:rFonts w:ascii="Times New Roman" w:hAnsi="Times New Roman"/>
          <w:sz w:val="24"/>
          <w:szCs w:val="24"/>
        </w:rPr>
        <w:t>λ</w:t>
      </w:r>
      <w:r w:rsidRPr="00B61488">
        <w:rPr>
          <w:rFonts w:ascii="Times New Roman" w:hAnsi="Times New Roman"/>
          <w:sz w:val="24"/>
          <w:szCs w:val="24"/>
        </w:rPr>
        <w:t>ληνικό Δημόσιο και το Τ.Ε.Α.Π.Α.Σ.Α. να χορηγήσουν την ως άνω βεβαίωση στον ενάγοντα, ώστε ο τελευταίος να προσκομίσει αυτή στο Δικαστήριο.</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6. Επειδή, σε εκτέλεση της ανωτέρω προδικαστικής απόφασης προσκομίσθηκε στο Δικαστήριο η από 14.10.2020 βεβαίωση του Διευθυντή Ασφάλισης – Παροχών του Τ.Ε.Α.Π.Α.Σ.Α. σύμφωνα με την οποία, το συμπληρωματικό εφάπαξ βοήθημα που θα λάμβ</w:t>
      </w:r>
      <w:r w:rsidRPr="00B61488">
        <w:rPr>
          <w:rFonts w:ascii="Times New Roman" w:hAnsi="Times New Roman"/>
          <w:sz w:val="24"/>
          <w:szCs w:val="24"/>
        </w:rPr>
        <w:t>α</w:t>
      </w:r>
      <w:r w:rsidRPr="00B61488">
        <w:rPr>
          <w:rFonts w:ascii="Times New Roman" w:hAnsi="Times New Roman"/>
          <w:sz w:val="24"/>
          <w:szCs w:val="24"/>
        </w:rPr>
        <w:t xml:space="preserve">νε ο ενάγων, εάν δεν είχε απομακρυνθεί </w:t>
      </w:r>
      <w:proofErr w:type="spellStart"/>
      <w:r w:rsidRPr="00B61488">
        <w:rPr>
          <w:rFonts w:ascii="Times New Roman" w:hAnsi="Times New Roman"/>
          <w:sz w:val="24"/>
          <w:szCs w:val="24"/>
        </w:rPr>
        <w:t>προώρως</w:t>
      </w:r>
      <w:proofErr w:type="spellEnd"/>
      <w:r w:rsidRPr="00B61488">
        <w:rPr>
          <w:rFonts w:ascii="Times New Roman" w:hAnsi="Times New Roman"/>
          <w:sz w:val="24"/>
          <w:szCs w:val="24"/>
        </w:rPr>
        <w:t>, ανέρχεται στο ποσό των 2.319,19 ευρώ. Οι δε κρατήσεις που θα είχε καταβάλει ο ίδιος στο ως άνω Ταμείο ανέρχονται στο ποσό των 3.389,28 ευρώ. Επομένως, σύμφωνα με την ίδια βεβαίωση, αφαιρουμένων των ανωτέρω κρ</w:t>
      </w:r>
      <w:r w:rsidRPr="00B61488">
        <w:rPr>
          <w:rFonts w:ascii="Times New Roman" w:hAnsi="Times New Roman"/>
          <w:sz w:val="24"/>
          <w:szCs w:val="24"/>
        </w:rPr>
        <w:t>α</w:t>
      </w:r>
      <w:r w:rsidRPr="00B61488">
        <w:rPr>
          <w:rFonts w:ascii="Times New Roman" w:hAnsi="Times New Roman"/>
          <w:sz w:val="24"/>
          <w:szCs w:val="24"/>
        </w:rPr>
        <w:t xml:space="preserve">τήσεων, το ποσό που θα λάμβανε ο ενάγων, εάν δεν είχε απομακρυνθεί </w:t>
      </w:r>
      <w:proofErr w:type="spellStart"/>
      <w:r w:rsidRPr="00B61488">
        <w:rPr>
          <w:rFonts w:ascii="Times New Roman" w:hAnsi="Times New Roman"/>
          <w:sz w:val="24"/>
          <w:szCs w:val="24"/>
        </w:rPr>
        <w:t>προώρως</w:t>
      </w:r>
      <w:proofErr w:type="spellEnd"/>
      <w:r w:rsidRPr="00B61488">
        <w:rPr>
          <w:rFonts w:ascii="Times New Roman" w:hAnsi="Times New Roman"/>
          <w:sz w:val="24"/>
          <w:szCs w:val="24"/>
        </w:rPr>
        <w:t xml:space="preserve"> από την </w:t>
      </w:r>
      <w:r w:rsidRPr="00B61488">
        <w:rPr>
          <w:rFonts w:ascii="Times New Roman" w:hAnsi="Times New Roman"/>
          <w:sz w:val="24"/>
          <w:szCs w:val="24"/>
        </w:rPr>
        <w:t>υ</w:t>
      </w:r>
      <w:r w:rsidRPr="00B61488">
        <w:rPr>
          <w:rFonts w:ascii="Times New Roman" w:hAnsi="Times New Roman"/>
          <w:sz w:val="24"/>
          <w:szCs w:val="24"/>
        </w:rPr>
        <w:t>πηρεσία του, είναι αρνητικό ( 2.319,19 ευρώ -  3.389,28  ευρώ = - 1.070,09 ευρώ), δηλαδή αυτός, σε περίπτωση μη πρόωρης αποστρατείας του, θα λάμβανε μικρότερο εφάπαξ βοήθημα από τις κρατήσεις που θα είχε υποχρέωση να αποδώσει.</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lastRenderedPageBreak/>
        <w:tab/>
        <w:t xml:space="preserve">7. Επειδή, περαιτέρω, ο ενάγων, με το </w:t>
      </w:r>
      <w:proofErr w:type="spellStart"/>
      <w:r w:rsidRPr="00B61488">
        <w:rPr>
          <w:rFonts w:ascii="Times New Roman" w:hAnsi="Times New Roman"/>
          <w:sz w:val="24"/>
          <w:szCs w:val="24"/>
        </w:rPr>
        <w:t>παραδεκτώς</w:t>
      </w:r>
      <w:proofErr w:type="spellEnd"/>
      <w:r w:rsidRPr="00B61488">
        <w:rPr>
          <w:rFonts w:ascii="Times New Roman" w:hAnsi="Times New Roman"/>
          <w:sz w:val="24"/>
          <w:szCs w:val="24"/>
        </w:rPr>
        <w:t xml:space="preserve"> κατατεθέν, στις 10.12.2020, υπ</w:t>
      </w:r>
      <w:r w:rsidRPr="00B61488">
        <w:rPr>
          <w:rFonts w:ascii="Times New Roman" w:hAnsi="Times New Roman"/>
          <w:sz w:val="24"/>
          <w:szCs w:val="24"/>
        </w:rPr>
        <w:t>ό</w:t>
      </w:r>
      <w:r w:rsidRPr="00B61488">
        <w:rPr>
          <w:rFonts w:ascii="Times New Roman" w:hAnsi="Times New Roman"/>
          <w:sz w:val="24"/>
          <w:szCs w:val="24"/>
        </w:rPr>
        <w:t>μνημά του υποστηρίζει ότι ο ανωτέρω υπολογισμός είναι εσφαλμένος, διότι από το ποσό που δικαιούται ως αποζημίωση, για την καταβολή μειωμένου εφάπαξ βοηθήματος, δεν θα πρέπει να αφαιρεθούν οι νόμιμες κρατήσεις, καθώς αυτές αφορούν αποκλειστικά στην ασφαλιστική του σχέση με το ως άνω Ταμείο, η οποία έχει ήδη λυθεί.</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 xml:space="preserve">8. Επειδή, ενόψει της φύσης της κρινόμενης, </w:t>
      </w:r>
      <w:proofErr w:type="spellStart"/>
      <w:r w:rsidRPr="00B61488">
        <w:rPr>
          <w:rFonts w:ascii="Times New Roman" w:hAnsi="Times New Roman"/>
          <w:sz w:val="24"/>
          <w:szCs w:val="24"/>
        </w:rPr>
        <w:t>αποζημιωτικού</w:t>
      </w:r>
      <w:proofErr w:type="spellEnd"/>
      <w:r w:rsidRPr="00B61488">
        <w:rPr>
          <w:rFonts w:ascii="Times New Roman" w:hAnsi="Times New Roman"/>
          <w:sz w:val="24"/>
          <w:szCs w:val="24"/>
        </w:rPr>
        <w:t xml:space="preserve"> χαρακτήρα, αγωγής, το Δικαστήριο κρίνει ότι δεν τίθεται, εν προκειμένω, ζήτημα συνυπολογισμού στο </w:t>
      </w:r>
      <w:proofErr w:type="spellStart"/>
      <w:r w:rsidRPr="00B61488">
        <w:rPr>
          <w:rFonts w:ascii="Times New Roman" w:hAnsi="Times New Roman"/>
          <w:sz w:val="24"/>
          <w:szCs w:val="24"/>
        </w:rPr>
        <w:t>επιδικαστέο</w:t>
      </w:r>
      <w:proofErr w:type="spellEnd"/>
      <w:r w:rsidRPr="00B61488">
        <w:rPr>
          <w:rFonts w:ascii="Times New Roman" w:hAnsi="Times New Roman"/>
          <w:sz w:val="24"/>
          <w:szCs w:val="24"/>
        </w:rPr>
        <w:t xml:space="preserve"> ποσό της αποζημίωσης, των κρατήσεων, οι οποίες θα είχαν διενεργηθεί και αποδοθεί στο Τ.Ε.Α.Π.Α.Σ.Α. από τον ενάγοντα, εάν αυτός είχε παραμείνει στην υπηρεσία, κατά το ανωτ</w:t>
      </w:r>
      <w:r w:rsidRPr="00B61488">
        <w:rPr>
          <w:rFonts w:ascii="Times New Roman" w:hAnsi="Times New Roman"/>
          <w:sz w:val="24"/>
          <w:szCs w:val="24"/>
        </w:rPr>
        <w:t>έ</w:t>
      </w:r>
      <w:r w:rsidRPr="00B61488">
        <w:rPr>
          <w:rFonts w:ascii="Times New Roman" w:hAnsi="Times New Roman"/>
          <w:sz w:val="24"/>
          <w:szCs w:val="24"/>
        </w:rPr>
        <w:t xml:space="preserve">ρω χρονικό διάστημα, κατ’ αποδοχή ως βάσιμου του σχετικού ισχυρισμού του τελευταίου. Και τούτο, διότι με την αγωγή αυτή δεν επιδιώκεται η καταβολή συμπληρωματικού εφάπαξ βοηθήματος από το ως άνω Ταμείο στον ενάγοντα, αλλά η αποκατάσταση της ζημίας που προκλήθηκε στον τελευταίο, εξαιτίας της παράνομης αποστρατείας του από το εναγόμενο Ελληνικό Δημόσιο. Το δε ύψος του συμπληρωματικού εφάπαξ βοηθήματος είναι ληπτέο </w:t>
      </w:r>
      <w:r w:rsidRPr="00B61488">
        <w:rPr>
          <w:rFonts w:ascii="Times New Roman" w:hAnsi="Times New Roman"/>
          <w:sz w:val="24"/>
          <w:szCs w:val="24"/>
        </w:rPr>
        <w:t>υ</w:t>
      </w:r>
      <w:r w:rsidRPr="00B61488">
        <w:rPr>
          <w:rFonts w:ascii="Times New Roman" w:hAnsi="Times New Roman"/>
          <w:sz w:val="24"/>
          <w:szCs w:val="24"/>
        </w:rPr>
        <w:t xml:space="preserve">πόψη μόνο προς προσδιορισμό του ύψους της οφειλόμενης αποζημίωσης (βλ. </w:t>
      </w:r>
      <w:proofErr w:type="spellStart"/>
      <w:r w:rsidRPr="00B61488">
        <w:rPr>
          <w:rFonts w:ascii="Times New Roman" w:hAnsi="Times New Roman"/>
          <w:sz w:val="24"/>
          <w:szCs w:val="24"/>
        </w:rPr>
        <w:t>Σ.τ.Ε</w:t>
      </w:r>
      <w:proofErr w:type="spellEnd"/>
      <w:r w:rsidRPr="00B61488">
        <w:rPr>
          <w:rFonts w:ascii="Times New Roman" w:hAnsi="Times New Roman"/>
          <w:sz w:val="24"/>
          <w:szCs w:val="24"/>
        </w:rPr>
        <w:t xml:space="preserve">. 2171/2000 σκ. 5, 3329/2008 σκ. 9), ενώ οι κρατήσεις υπέρ Τ.Ε.Α.Π.Α.Σ.Α. αφορούν </w:t>
      </w:r>
      <w:r w:rsidRPr="00B61488">
        <w:rPr>
          <w:rFonts w:ascii="Times New Roman" w:hAnsi="Times New Roman"/>
          <w:color w:val="000000"/>
          <w:sz w:val="24"/>
        </w:rPr>
        <w:t>απ</w:t>
      </w:r>
      <w:r w:rsidRPr="00B61488">
        <w:rPr>
          <w:rFonts w:ascii="Times New Roman" w:hAnsi="Times New Roman"/>
          <w:color w:val="000000"/>
          <w:sz w:val="24"/>
        </w:rPr>
        <w:t>ο</w:t>
      </w:r>
      <w:r w:rsidRPr="00B61488">
        <w:rPr>
          <w:rFonts w:ascii="Times New Roman" w:hAnsi="Times New Roman"/>
          <w:color w:val="000000"/>
          <w:sz w:val="24"/>
        </w:rPr>
        <w:t xml:space="preserve">κλειστικά στην ασφαλιστική σχέση του ενάγοντος με το Ταμείο αυτό (βλ. </w:t>
      </w:r>
      <w:proofErr w:type="spellStart"/>
      <w:r w:rsidRPr="00B61488">
        <w:rPr>
          <w:rFonts w:ascii="Times New Roman" w:hAnsi="Times New Roman"/>
          <w:color w:val="000000"/>
          <w:sz w:val="24"/>
        </w:rPr>
        <w:t>Δ.Εφ.Αθ</w:t>
      </w:r>
      <w:proofErr w:type="spellEnd"/>
      <w:r w:rsidRPr="00B61488">
        <w:rPr>
          <w:rFonts w:ascii="Times New Roman" w:hAnsi="Times New Roman"/>
          <w:color w:val="000000"/>
          <w:sz w:val="24"/>
        </w:rPr>
        <w:t xml:space="preserve">. 4521/2019 σκ. 6, </w:t>
      </w:r>
      <w:proofErr w:type="spellStart"/>
      <w:r w:rsidRPr="00B61488">
        <w:rPr>
          <w:rFonts w:ascii="Times New Roman" w:hAnsi="Times New Roman"/>
          <w:color w:val="000000"/>
          <w:sz w:val="24"/>
        </w:rPr>
        <w:t>πρβλ</w:t>
      </w:r>
      <w:proofErr w:type="spellEnd"/>
      <w:r w:rsidRPr="00B61488">
        <w:rPr>
          <w:rFonts w:ascii="Times New Roman" w:hAnsi="Times New Roman"/>
          <w:color w:val="000000"/>
          <w:sz w:val="24"/>
        </w:rPr>
        <w:t xml:space="preserve">. </w:t>
      </w:r>
      <w:proofErr w:type="spellStart"/>
      <w:r w:rsidRPr="00B61488">
        <w:rPr>
          <w:rFonts w:ascii="Times New Roman" w:hAnsi="Times New Roman"/>
          <w:color w:val="000000"/>
          <w:sz w:val="24"/>
        </w:rPr>
        <w:t>Σ.τ.Ε</w:t>
      </w:r>
      <w:proofErr w:type="spellEnd"/>
      <w:r w:rsidRPr="00B61488">
        <w:rPr>
          <w:rFonts w:ascii="Times New Roman" w:hAnsi="Times New Roman"/>
          <w:color w:val="000000"/>
          <w:sz w:val="24"/>
        </w:rPr>
        <w:t>. 716/2010 σκ. 9, 930/2009 σκ. 9) και θα παρακρατούνταν νομ</w:t>
      </w:r>
      <w:r w:rsidRPr="00B61488">
        <w:rPr>
          <w:rFonts w:ascii="Times New Roman" w:hAnsi="Times New Roman"/>
          <w:color w:val="000000"/>
          <w:sz w:val="24"/>
        </w:rPr>
        <w:t>ί</w:t>
      </w:r>
      <w:r w:rsidRPr="00B61488">
        <w:rPr>
          <w:rFonts w:ascii="Times New Roman" w:hAnsi="Times New Roman"/>
          <w:color w:val="000000"/>
          <w:sz w:val="24"/>
        </w:rPr>
        <w:t>μως, μόνο στην περίπτωση που λειτουργούσε η σχέση αυτή (</w:t>
      </w:r>
      <w:proofErr w:type="spellStart"/>
      <w:r w:rsidRPr="00B61488">
        <w:rPr>
          <w:rFonts w:ascii="Times New Roman" w:hAnsi="Times New Roman"/>
          <w:color w:val="000000"/>
          <w:sz w:val="24"/>
        </w:rPr>
        <w:t>Δ.Εφ.Αθ</w:t>
      </w:r>
      <w:proofErr w:type="spellEnd"/>
      <w:r w:rsidRPr="00B61488">
        <w:rPr>
          <w:rFonts w:ascii="Times New Roman" w:hAnsi="Times New Roman"/>
          <w:color w:val="000000"/>
          <w:sz w:val="24"/>
        </w:rPr>
        <w:t xml:space="preserve">. 2124/2016 σκ. 12). Όμως, εν προκειμένω, δεν υφίσταται τέτοια σχέση, ούτε, πάντως, </w:t>
      </w:r>
      <w:r w:rsidRPr="00B61488">
        <w:rPr>
          <w:rFonts w:ascii="Times New Roman" w:hAnsi="Times New Roman"/>
          <w:sz w:val="24"/>
          <w:szCs w:val="24"/>
        </w:rPr>
        <w:t>προκύπτει από τα στοιχεία της δικογραφίας ότι ο ενάγων, μετά τη διοικητική αποκατάστασή του, έκανε χρήση του δ</w:t>
      </w:r>
      <w:r w:rsidRPr="00B61488">
        <w:rPr>
          <w:rFonts w:ascii="Times New Roman" w:hAnsi="Times New Roman"/>
          <w:sz w:val="24"/>
          <w:szCs w:val="24"/>
        </w:rPr>
        <w:t>ι</w:t>
      </w:r>
      <w:r w:rsidRPr="00B61488">
        <w:rPr>
          <w:rFonts w:ascii="Times New Roman" w:hAnsi="Times New Roman"/>
          <w:sz w:val="24"/>
          <w:szCs w:val="24"/>
        </w:rPr>
        <w:t>καιώματος που προβλέπεται στο άρθρο 1 παρ. 2 της  Φ.21240/218/29627/1355/23.12.2008 (Φ.Ε.Κ. Β΄ 2734) απόφασης του Υπουργού Απασχόλησης και Κοινωνικής Προστασίας, να ασφαλισθεί εκ νέου, ώστε – εφόσον λάβει τις αποδοχές ενέργειας – να υποβληθεί και στις προβλεπόμενες κρατήσεις για το συμπληρωματικό και αυτοτελή χρόνο ασφάλισής του.</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9. Επειδή, ενόψει όσων έγιναν δεκτά ανωτέρω, σύμφωνα με τα οποία εν προκειμένω διαπιστώνεται παράνομη πράξη του εναγόμενου Ελληνικού Δημοσίου και ζημία του ενάγ</w:t>
      </w:r>
      <w:r w:rsidRPr="00B61488">
        <w:rPr>
          <w:rFonts w:ascii="Times New Roman" w:hAnsi="Times New Roman"/>
          <w:sz w:val="24"/>
          <w:szCs w:val="24"/>
        </w:rPr>
        <w:t>ο</w:t>
      </w:r>
      <w:r w:rsidRPr="00B61488">
        <w:rPr>
          <w:rFonts w:ascii="Times New Roman" w:hAnsi="Times New Roman"/>
          <w:sz w:val="24"/>
          <w:szCs w:val="24"/>
        </w:rPr>
        <w:t>ντος, προκληθείσα από την ως άνω παράνομη πράξη, το Δικαστήριο κρίνει ότι η αγωγή πρ</w:t>
      </w:r>
      <w:r w:rsidRPr="00B61488">
        <w:rPr>
          <w:rFonts w:ascii="Times New Roman" w:hAnsi="Times New Roman"/>
          <w:sz w:val="24"/>
          <w:szCs w:val="24"/>
        </w:rPr>
        <w:t>έ</w:t>
      </w:r>
      <w:r w:rsidRPr="00B61488">
        <w:rPr>
          <w:rFonts w:ascii="Times New Roman" w:hAnsi="Times New Roman"/>
          <w:sz w:val="24"/>
          <w:szCs w:val="24"/>
        </w:rPr>
        <w:t>πει να γίνει εν μέρει δεκτή και να αναγνωρισθεί ότι το εναγόμενο Ελληνικό Δημόσιο πρέπει να καταβάλει στον ενάγοντα, ως αποκατάσταση της ζημίας του, το ποσό που αντιστοιχεί στη διαφορά μεταξύ του εφάπαξ βοηθήματος που έλαβε και αυτού του θα ελάμβανε, κατά τη σ</w:t>
      </w:r>
      <w:r w:rsidRPr="00B61488">
        <w:rPr>
          <w:rFonts w:ascii="Times New Roman" w:hAnsi="Times New Roman"/>
          <w:sz w:val="24"/>
          <w:szCs w:val="24"/>
        </w:rPr>
        <w:t>υ</w:t>
      </w:r>
      <w:r w:rsidRPr="00B61488">
        <w:rPr>
          <w:rFonts w:ascii="Times New Roman" w:hAnsi="Times New Roman"/>
          <w:sz w:val="24"/>
          <w:szCs w:val="24"/>
        </w:rPr>
        <w:t>νήθη πορεία των πραγμάτων, εάν αποστρατευόταν στις 17.06.2014, χωρίς, δηλαδή, να έχει μεσολαβήσει η παράνομη αποστρατεία του, στις 23.04.2012, ήτοι το ποσό των 2.319,19 ευρώ (56.705,04 ευρώ – 54.385,85 ευρώ), εντόκως, με επιτόκιο 6% [βλ. άρθρο 21 του Κώδικα περί Δικών του Δημοσίου (Α.Ε.Δ. 25/2012)] για το χρονικό διάστημα από την  επίδοση της αγ</w:t>
      </w:r>
      <w:r w:rsidRPr="00B61488">
        <w:rPr>
          <w:rFonts w:ascii="Times New Roman" w:hAnsi="Times New Roman"/>
          <w:sz w:val="24"/>
          <w:szCs w:val="24"/>
        </w:rPr>
        <w:t>ω</w:t>
      </w:r>
      <w:r w:rsidRPr="00B61488">
        <w:rPr>
          <w:rFonts w:ascii="Times New Roman" w:hAnsi="Times New Roman"/>
          <w:sz w:val="24"/>
          <w:szCs w:val="24"/>
        </w:rPr>
        <w:lastRenderedPageBreak/>
        <w:t xml:space="preserve">γής με επιμέλεια του ενάγοντος, στις 15.05.2017 (βλ. </w:t>
      </w:r>
      <w:proofErr w:type="spellStart"/>
      <w:r w:rsidRPr="00B61488">
        <w:rPr>
          <w:rFonts w:ascii="Times New Roman" w:hAnsi="Times New Roman"/>
          <w:sz w:val="24"/>
          <w:szCs w:val="24"/>
        </w:rPr>
        <w:t>σχετ</w:t>
      </w:r>
      <w:proofErr w:type="spellEnd"/>
      <w:r w:rsidRPr="00B61488">
        <w:rPr>
          <w:rFonts w:ascii="Times New Roman" w:hAnsi="Times New Roman"/>
          <w:sz w:val="24"/>
          <w:szCs w:val="24"/>
        </w:rPr>
        <w:t xml:space="preserve">. την </w:t>
      </w:r>
      <w:r w:rsidR="00741129">
        <w:rPr>
          <w:rFonts w:ascii="Times New Roman" w:hAnsi="Times New Roman"/>
          <w:sz w:val="24"/>
          <w:szCs w:val="24"/>
        </w:rPr>
        <w:t xml:space="preserve">........ </w:t>
      </w:r>
      <w:r w:rsidRPr="00B61488">
        <w:rPr>
          <w:rFonts w:ascii="Times New Roman" w:hAnsi="Times New Roman"/>
          <w:sz w:val="24"/>
          <w:szCs w:val="24"/>
        </w:rPr>
        <w:t>έκθεση επ</w:t>
      </w:r>
      <w:r w:rsidRPr="00B61488">
        <w:rPr>
          <w:rFonts w:ascii="Times New Roman" w:hAnsi="Times New Roman"/>
          <w:sz w:val="24"/>
          <w:szCs w:val="24"/>
        </w:rPr>
        <w:t>ί</w:t>
      </w:r>
      <w:r w:rsidRPr="00B61488">
        <w:rPr>
          <w:rFonts w:ascii="Times New Roman" w:hAnsi="Times New Roman"/>
          <w:sz w:val="24"/>
          <w:szCs w:val="24"/>
        </w:rPr>
        <w:t>δοσης</w:t>
      </w:r>
      <w:r w:rsidR="00741129">
        <w:rPr>
          <w:rFonts w:ascii="Times New Roman" w:hAnsi="Times New Roman"/>
          <w:sz w:val="24"/>
          <w:szCs w:val="24"/>
        </w:rPr>
        <w:t>)</w:t>
      </w:r>
      <w:r w:rsidRPr="00B61488">
        <w:rPr>
          <w:rFonts w:ascii="Times New Roman" w:hAnsi="Times New Roman"/>
          <w:sz w:val="24"/>
          <w:szCs w:val="24"/>
        </w:rPr>
        <w:t xml:space="preserve"> έως τις 30.04.2019 και κατά τα οριζόμενα στο άρθρο 45 του ν. 4607/2019 (Φ.Ε.Κ. Α΄ 65) για το χρ</w:t>
      </w:r>
      <w:r w:rsidRPr="00B61488">
        <w:rPr>
          <w:rFonts w:ascii="Times New Roman" w:hAnsi="Times New Roman"/>
          <w:sz w:val="24"/>
          <w:szCs w:val="24"/>
        </w:rPr>
        <w:t>ο</w:t>
      </w:r>
      <w:r w:rsidRPr="00B61488">
        <w:rPr>
          <w:rFonts w:ascii="Times New Roman" w:hAnsi="Times New Roman"/>
          <w:sz w:val="24"/>
          <w:szCs w:val="24"/>
        </w:rPr>
        <w:t>νικό διάστημα από τις 01.05.2019 έως την εξόφληση. Τέλος, λόγω της εν μέρει νίκης και εν μέρει ήττας των διαδίκων, τα δικαστικά έξοδα πρέπει να συμψηφιστούν μεταξύ τους (βλ. ά</w:t>
      </w:r>
      <w:r w:rsidRPr="00B61488">
        <w:rPr>
          <w:rFonts w:ascii="Times New Roman" w:hAnsi="Times New Roman"/>
          <w:sz w:val="24"/>
          <w:szCs w:val="24"/>
        </w:rPr>
        <w:t>ρ</w:t>
      </w:r>
      <w:r w:rsidRPr="00B61488">
        <w:rPr>
          <w:rFonts w:ascii="Times New Roman" w:hAnsi="Times New Roman"/>
          <w:sz w:val="24"/>
          <w:szCs w:val="24"/>
        </w:rPr>
        <w:t xml:space="preserve">θρο 275 παρ. 1 </w:t>
      </w:r>
      <w:proofErr w:type="spellStart"/>
      <w:r w:rsidRPr="00B61488">
        <w:rPr>
          <w:rFonts w:ascii="Times New Roman" w:hAnsi="Times New Roman"/>
          <w:sz w:val="24"/>
          <w:szCs w:val="24"/>
        </w:rPr>
        <w:t>εδ</w:t>
      </w:r>
      <w:proofErr w:type="spellEnd"/>
      <w:r w:rsidRPr="00B61488">
        <w:rPr>
          <w:rFonts w:ascii="Times New Roman" w:hAnsi="Times New Roman"/>
          <w:sz w:val="24"/>
          <w:szCs w:val="24"/>
        </w:rPr>
        <w:t xml:space="preserve">. </w:t>
      </w:r>
      <w:proofErr w:type="spellStart"/>
      <w:r w:rsidRPr="00B61488">
        <w:rPr>
          <w:rFonts w:ascii="Times New Roman" w:hAnsi="Times New Roman"/>
          <w:sz w:val="24"/>
          <w:szCs w:val="24"/>
        </w:rPr>
        <w:t>γ΄</w:t>
      </w:r>
      <w:proofErr w:type="spellEnd"/>
      <w:r w:rsidRPr="00B61488">
        <w:rPr>
          <w:rFonts w:ascii="Times New Roman" w:hAnsi="Times New Roman"/>
          <w:sz w:val="24"/>
          <w:szCs w:val="24"/>
        </w:rPr>
        <w:t xml:space="preserve"> του Κ.Δ.Δ.).</w:t>
      </w:r>
    </w:p>
    <w:p w:rsidR="00BE5F79" w:rsidRPr="00B61488" w:rsidRDefault="00A05A91">
      <w:pPr>
        <w:pStyle w:val="Textbody"/>
        <w:spacing w:after="0" w:line="360" w:lineRule="auto"/>
        <w:jc w:val="center"/>
        <w:rPr>
          <w:rFonts w:ascii="Times New Roman" w:hAnsi="Times New Roman"/>
          <w:sz w:val="24"/>
          <w:szCs w:val="24"/>
        </w:rPr>
      </w:pPr>
      <w:r w:rsidRPr="00B61488">
        <w:rPr>
          <w:rFonts w:ascii="Times New Roman" w:hAnsi="Times New Roman"/>
          <w:sz w:val="24"/>
          <w:szCs w:val="24"/>
        </w:rPr>
        <w:t>ΔΙΑ ΤΑΥΤΑ</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Δέχεται εν μέρει την αγωγή.</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Αναγνωρίζει την υποχρέωση του εναγόμενου Ελληνικού Δημοσίου να καταβάλει στον ενάγοντα</w:t>
      </w:r>
      <w:r w:rsidR="00741129">
        <w:rPr>
          <w:rFonts w:ascii="Times New Roman" w:hAnsi="Times New Roman"/>
          <w:sz w:val="24"/>
          <w:szCs w:val="24"/>
        </w:rPr>
        <w:t xml:space="preserve"> </w:t>
      </w:r>
      <w:r w:rsidRPr="00B61488">
        <w:rPr>
          <w:rFonts w:ascii="Times New Roman" w:hAnsi="Times New Roman"/>
          <w:sz w:val="24"/>
          <w:szCs w:val="24"/>
        </w:rPr>
        <w:t>το συνολικό ποσό των 2.319,19 ευρώ, εντόκως, με επιτόκιο 6% για το χρον</w:t>
      </w:r>
      <w:r w:rsidRPr="00B61488">
        <w:rPr>
          <w:rFonts w:ascii="Times New Roman" w:hAnsi="Times New Roman"/>
          <w:sz w:val="24"/>
          <w:szCs w:val="24"/>
        </w:rPr>
        <w:t>ι</w:t>
      </w:r>
      <w:r w:rsidRPr="00B61488">
        <w:rPr>
          <w:rFonts w:ascii="Times New Roman" w:hAnsi="Times New Roman"/>
          <w:sz w:val="24"/>
          <w:szCs w:val="24"/>
        </w:rPr>
        <w:t>κό διάστημα από τις 15.05.2017, έως τις 30.04.2019 και κατά τα οριζόμενα στο ά</w:t>
      </w:r>
      <w:r w:rsidRPr="00B61488">
        <w:rPr>
          <w:rFonts w:ascii="Times New Roman" w:hAnsi="Times New Roman"/>
          <w:sz w:val="24"/>
          <w:szCs w:val="24"/>
        </w:rPr>
        <w:t>ρ</w:t>
      </w:r>
      <w:r w:rsidRPr="00B61488">
        <w:rPr>
          <w:rFonts w:ascii="Times New Roman" w:hAnsi="Times New Roman"/>
          <w:sz w:val="24"/>
          <w:szCs w:val="24"/>
        </w:rPr>
        <w:t>θρο 45 του ν. 4607/2019 (Φ.Ε.Κ. Α΄ 65) για το χρονικό διάστημα από τις 01.05.2019 και έως την εξόφλ</w:t>
      </w:r>
      <w:r w:rsidRPr="00B61488">
        <w:rPr>
          <w:rFonts w:ascii="Times New Roman" w:hAnsi="Times New Roman"/>
          <w:sz w:val="24"/>
          <w:szCs w:val="24"/>
        </w:rPr>
        <w:t>η</w:t>
      </w:r>
      <w:r w:rsidRPr="00B61488">
        <w:rPr>
          <w:rFonts w:ascii="Times New Roman" w:hAnsi="Times New Roman"/>
          <w:sz w:val="24"/>
          <w:szCs w:val="24"/>
        </w:rPr>
        <w:t>ση.</w:t>
      </w:r>
    </w:p>
    <w:p w:rsidR="00BE5F79" w:rsidRPr="00B61488" w:rsidRDefault="00A05A91">
      <w:pPr>
        <w:pStyle w:val="Textbody"/>
        <w:spacing w:after="0" w:line="360" w:lineRule="auto"/>
        <w:jc w:val="both"/>
        <w:rPr>
          <w:rFonts w:ascii="Times New Roman" w:hAnsi="Times New Roman"/>
        </w:rPr>
      </w:pPr>
      <w:r w:rsidRPr="00B61488">
        <w:rPr>
          <w:rFonts w:ascii="Times New Roman" w:hAnsi="Times New Roman"/>
          <w:sz w:val="24"/>
          <w:szCs w:val="24"/>
        </w:rPr>
        <w:tab/>
        <w:t>Συμψηφίζει τα δικαστικά έξοδα μεταξύ των διαδίκων.</w:t>
      </w:r>
    </w:p>
    <w:p w:rsidR="00BE5F79" w:rsidRPr="00B61488" w:rsidRDefault="00A05A91">
      <w:pPr>
        <w:pStyle w:val="Textbody"/>
        <w:tabs>
          <w:tab w:val="left" w:pos="-370"/>
        </w:tabs>
        <w:spacing w:after="0" w:line="360" w:lineRule="auto"/>
        <w:jc w:val="both"/>
        <w:rPr>
          <w:rFonts w:ascii="Times New Roman" w:hAnsi="Times New Roman"/>
          <w:sz w:val="10"/>
          <w:szCs w:val="10"/>
        </w:rPr>
      </w:pPr>
      <w:r w:rsidRPr="00B61488">
        <w:rPr>
          <w:rFonts w:ascii="Times New Roman" w:hAnsi="Times New Roman"/>
          <w:sz w:val="24"/>
          <w:szCs w:val="24"/>
        </w:rPr>
        <w:tab/>
        <w:t xml:space="preserve">Η απόφαση δημοσιεύθηκε στην Αθήνα, στο ακροατήριο του Δικαστηρίου </w:t>
      </w:r>
    </w:p>
    <w:tbl>
      <w:tblPr>
        <w:tblW w:w="9086" w:type="dxa"/>
        <w:tblInd w:w="22" w:type="dxa"/>
        <w:tblLayout w:type="fixed"/>
        <w:tblCellMar>
          <w:left w:w="10" w:type="dxa"/>
          <w:right w:w="10" w:type="dxa"/>
        </w:tblCellMar>
        <w:tblLook w:val="0000" w:firstRow="0" w:lastRow="0" w:firstColumn="0" w:lastColumn="0" w:noHBand="0" w:noVBand="0"/>
      </w:tblPr>
      <w:tblGrid>
        <w:gridCol w:w="4426"/>
        <w:gridCol w:w="4660"/>
      </w:tblGrid>
      <w:tr w:rsidR="00BE5F79" w:rsidRPr="00B61488">
        <w:tc>
          <w:tcPr>
            <w:tcW w:w="4426" w:type="dxa"/>
            <w:tcMar>
              <w:top w:w="0" w:type="dxa"/>
              <w:left w:w="0" w:type="dxa"/>
              <w:bottom w:w="0" w:type="dxa"/>
              <w:right w:w="0" w:type="dxa"/>
            </w:tcMar>
          </w:tcPr>
          <w:p w:rsidR="00BE5F79" w:rsidRPr="00B61488" w:rsidRDefault="00A05A91">
            <w:pPr>
              <w:pStyle w:val="4"/>
              <w:spacing w:before="0" w:after="0" w:line="360" w:lineRule="auto"/>
              <w:jc w:val="center"/>
              <w:rPr>
                <w:rFonts w:ascii="Times New Roman" w:hAnsi="Times New Roman" w:cs="Times New Roman"/>
                <w:b w:val="0"/>
                <w:bCs w:val="0"/>
              </w:rPr>
            </w:pPr>
            <w:r w:rsidRPr="00B61488">
              <w:rPr>
                <w:rFonts w:ascii="Times New Roman" w:hAnsi="Times New Roman" w:cs="Times New Roman"/>
                <w:b w:val="0"/>
                <w:bCs w:val="0"/>
              </w:rPr>
              <w:t>Η ΔΙΚΑΣΤΗΣ</w:t>
            </w:r>
          </w:p>
        </w:tc>
        <w:tc>
          <w:tcPr>
            <w:tcW w:w="4660" w:type="dxa"/>
            <w:tcMar>
              <w:top w:w="0" w:type="dxa"/>
              <w:left w:w="0" w:type="dxa"/>
              <w:bottom w:w="0" w:type="dxa"/>
              <w:right w:w="0" w:type="dxa"/>
            </w:tcMar>
          </w:tcPr>
          <w:p w:rsidR="00BE5F79" w:rsidRPr="00B61488" w:rsidRDefault="00A05A91">
            <w:pPr>
              <w:pStyle w:val="4"/>
              <w:spacing w:before="0" w:after="0" w:line="360" w:lineRule="auto"/>
              <w:jc w:val="center"/>
              <w:rPr>
                <w:rFonts w:ascii="Times New Roman" w:hAnsi="Times New Roman" w:cs="Times New Roman"/>
                <w:b w:val="0"/>
                <w:bCs w:val="0"/>
              </w:rPr>
            </w:pPr>
            <w:r w:rsidRPr="00B61488">
              <w:rPr>
                <w:rFonts w:ascii="Times New Roman" w:hAnsi="Times New Roman" w:cs="Times New Roman"/>
                <w:b w:val="0"/>
                <w:bCs w:val="0"/>
              </w:rPr>
              <w:t>Η ΓΡΑΜΜΑΤΕΑΣ</w:t>
            </w:r>
          </w:p>
        </w:tc>
      </w:tr>
      <w:tr w:rsidR="00BE5F79" w:rsidRPr="00B61488">
        <w:tc>
          <w:tcPr>
            <w:tcW w:w="9086" w:type="dxa"/>
            <w:gridSpan w:val="2"/>
            <w:tcMar>
              <w:top w:w="0" w:type="dxa"/>
              <w:left w:w="0" w:type="dxa"/>
              <w:bottom w:w="0" w:type="dxa"/>
              <w:right w:w="0" w:type="dxa"/>
            </w:tcMar>
          </w:tcPr>
          <w:p w:rsidR="00BE5F79" w:rsidRPr="00B61488" w:rsidRDefault="00A05A91">
            <w:pPr>
              <w:pStyle w:val="TableContents"/>
              <w:spacing w:line="360" w:lineRule="auto"/>
              <w:rPr>
                <w:rFonts w:ascii="Times New Roman" w:hAnsi="Times New Roman"/>
                <w:sz w:val="24"/>
                <w:szCs w:val="24"/>
              </w:rPr>
            </w:pPr>
            <w:r w:rsidRPr="00B61488">
              <w:rPr>
                <w:rFonts w:ascii="Times New Roman" w:hAnsi="Times New Roman"/>
                <w:sz w:val="24"/>
                <w:szCs w:val="24"/>
              </w:rPr>
              <w:t xml:space="preserve">             </w:t>
            </w:r>
          </w:p>
        </w:tc>
      </w:tr>
    </w:tbl>
    <w:p w:rsidR="00BE5F79" w:rsidRPr="00B61488" w:rsidRDefault="00BE5F79">
      <w:pPr>
        <w:pStyle w:val="Standard"/>
        <w:rPr>
          <w:rFonts w:ascii="Times New Roman" w:hAnsi="Times New Roman"/>
          <w:color w:val="C9211E"/>
          <w:sz w:val="24"/>
          <w:szCs w:val="24"/>
        </w:rPr>
      </w:pPr>
      <w:bookmarkStart w:id="0" w:name="_GoBack"/>
      <w:bookmarkEnd w:id="0"/>
    </w:p>
    <w:sectPr w:rsidR="00BE5F79" w:rsidRPr="00B61488">
      <w:headerReference w:type="default" r:id="rId7"/>
      <w:footerReference w:type="default" r:id="rId8"/>
      <w:footerReference w:type="first" r:id="rId9"/>
      <w:pgSz w:w="11906" w:h="16838"/>
      <w:pgMar w:top="851" w:right="1251" w:bottom="70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54" w:rsidRDefault="00FC4454">
      <w:pPr>
        <w:spacing w:after="0" w:line="240" w:lineRule="auto"/>
      </w:pPr>
      <w:r>
        <w:separator/>
      </w:r>
    </w:p>
  </w:endnote>
  <w:endnote w:type="continuationSeparator" w:id="0">
    <w:p w:rsidR="00FC4454" w:rsidRDefault="00FC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DejaVu Sans">
    <w:charset w:val="00"/>
    <w:family w:val="auto"/>
    <w:pitch w:val="variable"/>
  </w:font>
  <w:font w:name="Liberation Serif">
    <w:charset w:val="00"/>
    <w:family w:val="roman"/>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Mono">
    <w:charset w:val="00"/>
    <w:family w:val="modern"/>
    <w:pitch w:val="fixed"/>
  </w:font>
  <w:font w:name="OpenSymbol">
    <w:charset w:val="02"/>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B" w:rsidRDefault="00A05A91" w:rsidP="00B61488">
    <w:pPr>
      <w:pStyle w:val="a4"/>
      <w:jc w:val="center"/>
    </w:pPr>
    <w:r>
      <w:fldChar w:fldCharType="begin"/>
    </w:r>
    <w:r>
      <w:instrText xml:space="preserve"> PAGE </w:instrText>
    </w:r>
    <w:r>
      <w:fldChar w:fldCharType="separate"/>
    </w:r>
    <w:r w:rsidR="0074112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B" w:rsidRDefault="00A05A91">
    <w:pPr>
      <w:pStyle w:val="a4"/>
    </w:pPr>
    <w:r>
      <w:fldChar w:fldCharType="begin"/>
    </w:r>
    <w:r>
      <w:instrText xml:space="preserve"> PAGE </w:instrText>
    </w:r>
    <w:r>
      <w:fldChar w:fldCharType="separate"/>
    </w:r>
    <w:r w:rsidR="007411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54" w:rsidRDefault="00FC4454">
      <w:pPr>
        <w:spacing w:after="0" w:line="240" w:lineRule="auto"/>
      </w:pPr>
      <w:r>
        <w:rPr>
          <w:color w:val="000000"/>
        </w:rPr>
        <w:separator/>
      </w:r>
    </w:p>
  </w:footnote>
  <w:footnote w:type="continuationSeparator" w:id="0">
    <w:p w:rsidR="00FC4454" w:rsidRDefault="00FC4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B" w:rsidRDefault="00FC4454">
    <w:pPr>
      <w:pStyle w:val="a3"/>
      <w:jc w:val="center"/>
    </w:pPr>
  </w:p>
  <w:p w:rsidR="00816E5B" w:rsidRDefault="00FC4454">
    <w:pPr>
      <w:pStyle w:val="a3"/>
      <w:rPr>
        <w:rFonts w:ascii="Arial" w:hAnsi="Arial" w:cs="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64"/>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E5F79"/>
    <w:rsid w:val="00741129"/>
    <w:rsid w:val="00A05A91"/>
    <w:rsid w:val="00B61488"/>
    <w:rsid w:val="00BE5F79"/>
    <w:rsid w:val="00FC4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sz w:val="22"/>
      <w:szCs w:val="22"/>
    </w:r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color w:val="808080"/>
    </w:rPr>
  </w:style>
  <w:style w:type="paragraph" w:styleId="4">
    <w:name w:val="heading 4"/>
    <w:basedOn w:val="Heading"/>
    <w:next w:val="Textbody"/>
    <w:pPr>
      <w:spacing w:before="120"/>
      <w:outlineLvl w:val="3"/>
    </w:pPr>
    <w:rPr>
      <w:rFonts w:ascii="Liberation Serif" w:eastAsia="Tahoma" w:hAnsi="Liberation Serif"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pPr>
      <w:tabs>
        <w:tab w:val="center" w:pos="4153"/>
        <w:tab w:val="right" w:pos="8306"/>
      </w:tabs>
      <w:spacing w:after="0" w:line="240" w:lineRule="auto"/>
    </w:pPr>
    <w:rPr>
      <w:rFonts w:eastAsia="Calibri"/>
      <w:lang w:eastAsia="en-US"/>
    </w:rPr>
  </w:style>
  <w:style w:type="paragraph" w:styleId="a4">
    <w:name w:val="footer"/>
    <w:basedOn w:val="a"/>
    <w:pPr>
      <w:tabs>
        <w:tab w:val="center" w:pos="4153"/>
        <w:tab w:val="right" w:pos="8306"/>
      </w:tabs>
      <w:spacing w:after="0" w:line="240" w:lineRule="auto"/>
    </w:pPr>
    <w:rPr>
      <w:rFonts w:eastAsia="Calibri"/>
      <w:lang w:eastAsia="en-US"/>
    </w:rPr>
  </w:style>
  <w:style w:type="paragraph" w:customStyle="1" w:styleId="Textbody">
    <w:name w:val="Text body"/>
    <w:basedOn w:val="Standard"/>
    <w:pPr>
      <w:spacing w:after="140" w:line="288" w:lineRule="auto"/>
    </w:pPr>
  </w:style>
  <w:style w:type="paragraph" w:customStyle="1" w:styleId="Textbodyindent">
    <w:name w:val="Text body indent"/>
    <w:basedOn w:val="Standard"/>
    <w:pPr>
      <w:spacing w:line="480" w:lineRule="exact"/>
      <w:ind w:firstLine="720"/>
      <w:jc w:val="both"/>
    </w:pPr>
    <w:rPr>
      <w:rFonts w:ascii="Arial" w:hAnsi="Arial" w:cs="Arial"/>
      <w:spacing w:val="14"/>
      <w:sz w:val="24"/>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eastAsia="Liberation Mono" w:hAnsi="Liberation Mono" w:cs="Liberation Mo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textAlignment w:val="auto"/>
    </w:pPr>
    <w:rPr>
      <w:rFonts w:ascii="Times New Roman" w:hAnsi="Times New Roman"/>
      <w:lang w:val="en-US" w:eastAsia="en-US"/>
    </w:rPr>
  </w:style>
  <w:style w:type="character" w:customStyle="1" w:styleId="HeaderChar">
    <w:name w:val="Header Char"/>
    <w:basedOn w:val="a0"/>
    <w:rPr>
      <w:rFonts w:ascii="Calibri" w:eastAsia="Calibri" w:hAnsi="Calibri" w:cs="Times New Roman"/>
      <w:sz w:val="22"/>
      <w:szCs w:val="22"/>
      <w:lang w:eastAsia="en-US"/>
    </w:rPr>
  </w:style>
  <w:style w:type="character" w:customStyle="1" w:styleId="FooterChar">
    <w:name w:val="Footer Char"/>
    <w:basedOn w:val="a0"/>
    <w:rPr>
      <w:rFonts w:ascii="Calibri" w:eastAsia="Calibri" w:hAnsi="Calibri" w:cs="Times New Roman"/>
      <w:sz w:val="22"/>
      <w:szCs w:val="22"/>
      <w:lang w:eastAsia="en-U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sz w:val="22"/>
      <w:szCs w:val="22"/>
    </w:r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color w:val="808080"/>
    </w:rPr>
  </w:style>
  <w:style w:type="paragraph" w:styleId="4">
    <w:name w:val="heading 4"/>
    <w:basedOn w:val="Heading"/>
    <w:next w:val="Textbody"/>
    <w:pPr>
      <w:spacing w:before="120"/>
      <w:outlineLvl w:val="3"/>
    </w:pPr>
    <w:rPr>
      <w:rFonts w:ascii="Liberation Serif" w:eastAsia="Tahoma" w:hAnsi="Liberation Serif"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pPr>
      <w:tabs>
        <w:tab w:val="center" w:pos="4153"/>
        <w:tab w:val="right" w:pos="8306"/>
      </w:tabs>
      <w:spacing w:after="0" w:line="240" w:lineRule="auto"/>
    </w:pPr>
    <w:rPr>
      <w:rFonts w:eastAsia="Calibri"/>
      <w:lang w:eastAsia="en-US"/>
    </w:rPr>
  </w:style>
  <w:style w:type="paragraph" w:styleId="a4">
    <w:name w:val="footer"/>
    <w:basedOn w:val="a"/>
    <w:pPr>
      <w:tabs>
        <w:tab w:val="center" w:pos="4153"/>
        <w:tab w:val="right" w:pos="8306"/>
      </w:tabs>
      <w:spacing w:after="0" w:line="240" w:lineRule="auto"/>
    </w:pPr>
    <w:rPr>
      <w:rFonts w:eastAsia="Calibri"/>
      <w:lang w:eastAsia="en-US"/>
    </w:rPr>
  </w:style>
  <w:style w:type="paragraph" w:customStyle="1" w:styleId="Textbody">
    <w:name w:val="Text body"/>
    <w:basedOn w:val="Standard"/>
    <w:pPr>
      <w:spacing w:after="140" w:line="288" w:lineRule="auto"/>
    </w:pPr>
  </w:style>
  <w:style w:type="paragraph" w:customStyle="1" w:styleId="Textbodyindent">
    <w:name w:val="Text body indent"/>
    <w:basedOn w:val="Standard"/>
    <w:pPr>
      <w:spacing w:line="480" w:lineRule="exact"/>
      <w:ind w:firstLine="720"/>
      <w:jc w:val="both"/>
    </w:pPr>
    <w:rPr>
      <w:rFonts w:ascii="Arial" w:hAnsi="Arial" w:cs="Arial"/>
      <w:spacing w:val="14"/>
      <w:sz w:val="24"/>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eastAsia="Liberation Mono" w:hAnsi="Liberation Mono" w:cs="Liberation Mo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textAlignment w:val="auto"/>
    </w:pPr>
    <w:rPr>
      <w:rFonts w:ascii="Times New Roman" w:hAnsi="Times New Roman"/>
      <w:lang w:val="en-US" w:eastAsia="en-US"/>
    </w:rPr>
  </w:style>
  <w:style w:type="character" w:customStyle="1" w:styleId="HeaderChar">
    <w:name w:val="Header Char"/>
    <w:basedOn w:val="a0"/>
    <w:rPr>
      <w:rFonts w:ascii="Calibri" w:eastAsia="Calibri" w:hAnsi="Calibri" w:cs="Times New Roman"/>
      <w:sz w:val="22"/>
      <w:szCs w:val="22"/>
      <w:lang w:eastAsia="en-US"/>
    </w:rPr>
  </w:style>
  <w:style w:type="character" w:customStyle="1" w:styleId="FooterChar">
    <w:name w:val="Footer Char"/>
    <w:basedOn w:val="a0"/>
    <w:rPr>
      <w:rFonts w:ascii="Calibri" w:eastAsia="Calibri" w:hAnsi="Calibri" w:cs="Times New Roman"/>
      <w:sz w:val="22"/>
      <w:szCs w:val="22"/>
      <w:lang w:eastAsia="en-U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1825</Words>
  <Characters>9855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cp:lastPrinted>2021-07-12T11:43:00Z</cp:lastPrinted>
  <dcterms:created xsi:type="dcterms:W3CDTF">2017-09-22T18:06:00Z</dcterms:created>
  <dcterms:modified xsi:type="dcterms:W3CDTF">2021-09-17T06:54:00Z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A7338-2021.odt</vt:lpwstr>
  </property>
  <property fmtid="{D5CDD505-2E9C-101B-9397-08002B2CF9AE}" pid="3" name="UploadUrl">
    <vt:lpwstr>http://10.197.0.215:7003/osddydd/documentUploader</vt:lpwstr>
  </property>
</Properties>
</file>